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F6" w:rsidRDefault="00994FF6">
      <w:pPr>
        <w:pStyle w:val="BodyText"/>
        <w:rPr>
          <w:rFonts w:ascii="Times New Roman"/>
        </w:rPr>
      </w:pPr>
    </w:p>
    <w:p w:rsidR="00994FF6" w:rsidRDefault="00994FF6">
      <w:pPr>
        <w:pStyle w:val="BodyText"/>
        <w:rPr>
          <w:rFonts w:ascii="Times New Roman"/>
        </w:rPr>
      </w:pPr>
    </w:p>
    <w:p w:rsidR="00994FF6" w:rsidRDefault="00994FF6">
      <w:pPr>
        <w:pStyle w:val="BodyText"/>
        <w:rPr>
          <w:rFonts w:ascii="Times New Roman"/>
        </w:rPr>
      </w:pPr>
    </w:p>
    <w:p w:rsidR="00994FF6" w:rsidRDefault="00994FF6">
      <w:pPr>
        <w:pStyle w:val="BodyText"/>
        <w:rPr>
          <w:rFonts w:ascii="Times New Roman"/>
        </w:rPr>
      </w:pPr>
    </w:p>
    <w:p w:rsidR="00994FF6" w:rsidRDefault="00994FF6">
      <w:pPr>
        <w:pStyle w:val="BodyText"/>
        <w:rPr>
          <w:rFonts w:ascii="Times New Roman"/>
        </w:rPr>
      </w:pPr>
    </w:p>
    <w:p w:rsidR="00994FF6" w:rsidRDefault="00994FF6">
      <w:pPr>
        <w:pStyle w:val="BodyText"/>
        <w:spacing w:before="5"/>
        <w:rPr>
          <w:rFonts w:ascii="Times New Roman"/>
        </w:rPr>
      </w:pPr>
    </w:p>
    <w:p w:rsidR="00994FF6" w:rsidRDefault="009C3B23">
      <w:pPr>
        <w:spacing w:before="101"/>
        <w:ind w:left="139" w:right="144"/>
        <w:jc w:val="center"/>
        <w:rPr>
          <w:b/>
          <w:sz w:val="72"/>
        </w:rPr>
      </w:pPr>
      <w:r>
        <w:rPr>
          <w:b/>
          <w:sz w:val="72"/>
        </w:rPr>
        <w:t>University of Missouri</w:t>
      </w:r>
    </w:p>
    <w:p w:rsidR="00994FF6" w:rsidRDefault="009C3B23">
      <w:pPr>
        <w:spacing w:before="329"/>
        <w:ind w:left="140" w:right="144"/>
        <w:jc w:val="center"/>
        <w:rPr>
          <w:sz w:val="44"/>
        </w:rPr>
      </w:pPr>
      <w:r>
        <w:rPr>
          <w:sz w:val="44"/>
        </w:rPr>
        <w:t>Request for Qualification Response</w:t>
      </w: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spacing w:before="1"/>
        <w:rPr>
          <w:sz w:val="10"/>
        </w:rPr>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spacing w:before="8"/>
        <w:rPr>
          <w:sz w:val="27"/>
        </w:rPr>
      </w:pPr>
    </w:p>
    <w:p w:rsidR="00994FF6" w:rsidRDefault="00994FF6">
      <w:pPr>
        <w:pStyle w:val="BodyText"/>
        <w:spacing w:before="5"/>
        <w:rPr>
          <w:sz w:val="13"/>
        </w:rPr>
      </w:pPr>
    </w:p>
    <w:p w:rsidR="00994FF6" w:rsidRDefault="009C3B23">
      <w:pPr>
        <w:spacing w:before="99"/>
        <w:ind w:left="144" w:right="144"/>
        <w:jc w:val="center"/>
        <w:rPr>
          <w:sz w:val="44"/>
        </w:rPr>
      </w:pPr>
      <w:r>
        <w:rPr>
          <w:sz w:val="44"/>
        </w:rPr>
        <w:t>3/23/2012</w:t>
      </w:r>
    </w:p>
    <w:p w:rsidR="00994FF6" w:rsidRDefault="00994FF6">
      <w:pPr>
        <w:jc w:val="center"/>
        <w:rPr>
          <w:sz w:val="44"/>
        </w:rPr>
        <w:sectPr w:rsidR="00994FF6">
          <w:type w:val="continuous"/>
          <w:pgSz w:w="12240" w:h="15840"/>
          <w:pgMar w:top="1500" w:right="1300" w:bottom="280" w:left="1300" w:header="720" w:footer="720" w:gutter="0"/>
          <w:cols w:space="720"/>
        </w:sectPr>
      </w:pPr>
    </w:p>
    <w:p w:rsidR="00994FF6" w:rsidRDefault="009C3B23">
      <w:pPr>
        <w:pStyle w:val="Heading1"/>
        <w:spacing w:before="82"/>
        <w:ind w:left="144" w:right="143"/>
        <w:jc w:val="center"/>
      </w:pPr>
      <w:r>
        <w:rPr>
          <w:u w:val="thick"/>
        </w:rPr>
        <w:lastRenderedPageBreak/>
        <w:t>Table of Contents</w:t>
      </w:r>
    </w:p>
    <w:p w:rsidR="00994FF6" w:rsidRDefault="00994FF6">
      <w:pPr>
        <w:pStyle w:val="BodyText"/>
        <w:spacing w:before="4"/>
        <w:rPr>
          <w:b/>
          <w:sz w:val="19"/>
        </w:rPr>
      </w:pPr>
    </w:p>
    <w:p w:rsidR="00994FF6" w:rsidRDefault="009C3B23">
      <w:pPr>
        <w:pStyle w:val="Heading3"/>
        <w:numPr>
          <w:ilvl w:val="0"/>
          <w:numId w:val="6"/>
        </w:numPr>
        <w:tabs>
          <w:tab w:val="left" w:pos="861"/>
        </w:tabs>
        <w:spacing w:before="44"/>
      </w:pPr>
      <w:r>
        <w:t>Airgas USA LLC Company</w:t>
      </w:r>
      <w:r>
        <w:rPr>
          <w:spacing w:val="-4"/>
        </w:rPr>
        <w:t xml:space="preserve"> </w:t>
      </w:r>
      <w:r>
        <w:t>Summary</w:t>
      </w:r>
    </w:p>
    <w:p w:rsidR="00994FF6" w:rsidRDefault="009C3B23">
      <w:pPr>
        <w:pStyle w:val="ListParagraph"/>
        <w:numPr>
          <w:ilvl w:val="0"/>
          <w:numId w:val="6"/>
        </w:numPr>
        <w:tabs>
          <w:tab w:val="left" w:pos="861"/>
        </w:tabs>
        <w:spacing w:before="251"/>
        <w:rPr>
          <w:rFonts w:ascii="Calibri"/>
          <w:sz w:val="28"/>
        </w:rPr>
      </w:pPr>
      <w:r>
        <w:rPr>
          <w:rFonts w:ascii="Calibri"/>
          <w:sz w:val="28"/>
        </w:rPr>
        <w:t>Social and Environmental</w:t>
      </w:r>
      <w:r>
        <w:rPr>
          <w:rFonts w:ascii="Calibri"/>
          <w:spacing w:val="-6"/>
          <w:sz w:val="28"/>
        </w:rPr>
        <w:t xml:space="preserve"> </w:t>
      </w:r>
      <w:r>
        <w:rPr>
          <w:rFonts w:ascii="Calibri"/>
          <w:sz w:val="28"/>
        </w:rPr>
        <w:t>Responsibility</w:t>
      </w:r>
    </w:p>
    <w:p w:rsidR="00994FF6" w:rsidRDefault="009C3B23">
      <w:pPr>
        <w:pStyle w:val="ListParagraph"/>
        <w:numPr>
          <w:ilvl w:val="0"/>
          <w:numId w:val="6"/>
        </w:numPr>
        <w:tabs>
          <w:tab w:val="left" w:pos="861"/>
        </w:tabs>
        <w:spacing w:before="251"/>
        <w:rPr>
          <w:rFonts w:ascii="Calibri"/>
          <w:sz w:val="28"/>
        </w:rPr>
      </w:pPr>
      <w:r>
        <w:rPr>
          <w:rFonts w:ascii="Calibri"/>
          <w:sz w:val="28"/>
        </w:rPr>
        <w:t>Airgas Known</w:t>
      </w:r>
      <w:r>
        <w:rPr>
          <w:rFonts w:ascii="Calibri"/>
          <w:spacing w:val="-4"/>
          <w:sz w:val="28"/>
        </w:rPr>
        <w:t xml:space="preserve"> </w:t>
      </w:r>
      <w:r>
        <w:rPr>
          <w:rFonts w:ascii="Calibri"/>
          <w:sz w:val="28"/>
        </w:rPr>
        <w:t>Locally</w:t>
      </w:r>
    </w:p>
    <w:p w:rsidR="00994FF6" w:rsidRDefault="009C3B23">
      <w:pPr>
        <w:pStyle w:val="ListParagraph"/>
        <w:numPr>
          <w:ilvl w:val="0"/>
          <w:numId w:val="6"/>
        </w:numPr>
        <w:tabs>
          <w:tab w:val="left" w:pos="861"/>
        </w:tabs>
        <w:spacing w:before="251"/>
        <w:rPr>
          <w:rFonts w:ascii="Calibri"/>
          <w:sz w:val="28"/>
        </w:rPr>
      </w:pPr>
      <w:r>
        <w:rPr>
          <w:rFonts w:ascii="Calibri"/>
          <w:sz w:val="28"/>
        </w:rPr>
        <w:t>Airgas Service Commitment; Delivery, Support and Emergency</w:t>
      </w:r>
      <w:r>
        <w:rPr>
          <w:rFonts w:ascii="Calibri"/>
          <w:spacing w:val="-18"/>
          <w:sz w:val="28"/>
        </w:rPr>
        <w:t xml:space="preserve"> </w:t>
      </w:r>
      <w:r>
        <w:rPr>
          <w:rFonts w:ascii="Calibri"/>
          <w:sz w:val="28"/>
        </w:rPr>
        <w:t>contact</w:t>
      </w:r>
    </w:p>
    <w:p w:rsidR="00994FF6" w:rsidRDefault="009C3B23">
      <w:pPr>
        <w:pStyle w:val="ListParagraph"/>
        <w:numPr>
          <w:ilvl w:val="0"/>
          <w:numId w:val="6"/>
        </w:numPr>
        <w:tabs>
          <w:tab w:val="left" w:pos="861"/>
        </w:tabs>
        <w:spacing w:before="251"/>
        <w:rPr>
          <w:rFonts w:ascii="Calibri"/>
          <w:sz w:val="28"/>
        </w:rPr>
      </w:pPr>
      <w:r>
        <w:rPr>
          <w:rFonts w:ascii="Calibri"/>
          <w:sz w:val="28"/>
        </w:rPr>
        <w:t>Airgas Service Commitment; Aero Team, Training and Orphaned</w:t>
      </w:r>
      <w:r>
        <w:rPr>
          <w:rFonts w:ascii="Calibri"/>
          <w:spacing w:val="-23"/>
          <w:sz w:val="28"/>
        </w:rPr>
        <w:t xml:space="preserve"> </w:t>
      </w:r>
      <w:r>
        <w:rPr>
          <w:rFonts w:ascii="Calibri"/>
          <w:sz w:val="28"/>
        </w:rPr>
        <w:t>cylinders</w:t>
      </w:r>
    </w:p>
    <w:p w:rsidR="00994FF6" w:rsidRDefault="00994FF6">
      <w:pPr>
        <w:pStyle w:val="BodyText"/>
        <w:spacing w:before="9"/>
        <w:rPr>
          <w:rFonts w:ascii="Calibri"/>
        </w:rPr>
      </w:pPr>
    </w:p>
    <w:p w:rsidR="00994FF6" w:rsidRDefault="009C3B23">
      <w:pPr>
        <w:pStyle w:val="ListParagraph"/>
        <w:numPr>
          <w:ilvl w:val="0"/>
          <w:numId w:val="6"/>
        </w:numPr>
        <w:tabs>
          <w:tab w:val="left" w:pos="861"/>
        </w:tabs>
        <w:spacing w:before="1"/>
        <w:rPr>
          <w:rFonts w:ascii="Calibri" w:hAnsi="Calibri"/>
          <w:sz w:val="28"/>
        </w:rPr>
      </w:pPr>
      <w:r>
        <w:rPr>
          <w:rFonts w:ascii="Calibri" w:hAnsi="Calibri"/>
          <w:sz w:val="28"/>
        </w:rPr>
        <w:t>Airgas Service Commitment; Cylinder tracking with</w:t>
      </w:r>
      <w:r>
        <w:rPr>
          <w:rFonts w:ascii="Calibri" w:hAnsi="Calibri"/>
          <w:spacing w:val="-10"/>
          <w:sz w:val="28"/>
        </w:rPr>
        <w:t xml:space="preserve"> </w:t>
      </w:r>
      <w:r>
        <w:rPr>
          <w:rFonts w:ascii="Calibri" w:hAnsi="Calibri"/>
          <w:sz w:val="28"/>
        </w:rPr>
        <w:t>AIM™</w:t>
      </w:r>
    </w:p>
    <w:p w:rsidR="00994FF6" w:rsidRDefault="009C3B23">
      <w:pPr>
        <w:pStyle w:val="ListParagraph"/>
        <w:numPr>
          <w:ilvl w:val="0"/>
          <w:numId w:val="6"/>
        </w:numPr>
        <w:tabs>
          <w:tab w:val="left" w:pos="861"/>
        </w:tabs>
        <w:spacing w:before="251"/>
        <w:rPr>
          <w:rFonts w:ascii="Calibri"/>
          <w:sz w:val="28"/>
        </w:rPr>
      </w:pPr>
      <w:r>
        <w:rPr>
          <w:rFonts w:ascii="Calibri"/>
          <w:sz w:val="28"/>
        </w:rPr>
        <w:t>Gas Capabilities;</w:t>
      </w:r>
      <w:r>
        <w:rPr>
          <w:rFonts w:ascii="Calibri"/>
          <w:spacing w:val="-4"/>
          <w:sz w:val="28"/>
        </w:rPr>
        <w:t xml:space="preserve"> </w:t>
      </w:r>
      <w:r>
        <w:rPr>
          <w:rFonts w:ascii="Calibri"/>
          <w:sz w:val="28"/>
        </w:rPr>
        <w:t>Medical</w:t>
      </w:r>
    </w:p>
    <w:p w:rsidR="00994FF6" w:rsidRDefault="009C3B23">
      <w:pPr>
        <w:pStyle w:val="ListParagraph"/>
        <w:numPr>
          <w:ilvl w:val="0"/>
          <w:numId w:val="6"/>
        </w:numPr>
        <w:tabs>
          <w:tab w:val="left" w:pos="861"/>
        </w:tabs>
        <w:spacing w:before="251"/>
        <w:rPr>
          <w:rFonts w:ascii="Calibri"/>
          <w:sz w:val="28"/>
        </w:rPr>
      </w:pPr>
      <w:r>
        <w:rPr>
          <w:rFonts w:ascii="Calibri"/>
          <w:sz w:val="28"/>
        </w:rPr>
        <w:t>Gas Capabilities; Specialty and Lab</w:t>
      </w:r>
      <w:r>
        <w:rPr>
          <w:rFonts w:ascii="Calibri"/>
          <w:spacing w:val="-9"/>
          <w:sz w:val="28"/>
        </w:rPr>
        <w:t xml:space="preserve"> </w:t>
      </w:r>
      <w:r>
        <w:rPr>
          <w:rFonts w:ascii="Calibri"/>
          <w:sz w:val="28"/>
        </w:rPr>
        <w:t>Gases</w:t>
      </w:r>
    </w:p>
    <w:p w:rsidR="00994FF6" w:rsidRDefault="009C3B23">
      <w:pPr>
        <w:pStyle w:val="ListParagraph"/>
        <w:numPr>
          <w:ilvl w:val="0"/>
          <w:numId w:val="6"/>
        </w:numPr>
        <w:tabs>
          <w:tab w:val="left" w:pos="861"/>
        </w:tabs>
        <w:spacing w:before="251"/>
        <w:rPr>
          <w:rFonts w:ascii="Calibri"/>
          <w:sz w:val="28"/>
        </w:rPr>
      </w:pPr>
      <w:r>
        <w:rPr>
          <w:rFonts w:ascii="Calibri"/>
          <w:sz w:val="28"/>
        </w:rPr>
        <w:t>Gas Capabilities; Bulk/Micro Bulk, C02,</w:t>
      </w:r>
      <w:r>
        <w:rPr>
          <w:rFonts w:ascii="Calibri"/>
          <w:spacing w:val="-7"/>
          <w:sz w:val="28"/>
        </w:rPr>
        <w:t xml:space="preserve"> </w:t>
      </w:r>
      <w:r>
        <w:rPr>
          <w:rFonts w:ascii="Calibri"/>
          <w:sz w:val="28"/>
        </w:rPr>
        <w:t>Helium</w:t>
      </w:r>
    </w:p>
    <w:p w:rsidR="00994FF6" w:rsidRDefault="009C3B23">
      <w:pPr>
        <w:pStyle w:val="ListParagraph"/>
        <w:numPr>
          <w:ilvl w:val="0"/>
          <w:numId w:val="6"/>
        </w:numPr>
        <w:tabs>
          <w:tab w:val="left" w:pos="923"/>
        </w:tabs>
        <w:spacing w:before="251"/>
        <w:ind w:left="922" w:hanging="422"/>
        <w:rPr>
          <w:rFonts w:ascii="Calibri"/>
          <w:sz w:val="28"/>
        </w:rPr>
      </w:pPr>
      <w:r>
        <w:rPr>
          <w:rFonts w:ascii="Calibri"/>
          <w:sz w:val="28"/>
        </w:rPr>
        <w:t>References</w:t>
      </w:r>
    </w:p>
    <w:p w:rsidR="00994FF6" w:rsidRDefault="00994FF6">
      <w:pPr>
        <w:rPr>
          <w:rFonts w:ascii="Calibri"/>
          <w:sz w:val="28"/>
        </w:rPr>
        <w:sectPr w:rsidR="00994FF6">
          <w:pgSz w:w="12240" w:h="15840"/>
          <w:pgMar w:top="1360" w:right="1300" w:bottom="280" w:left="1300" w:header="720" w:footer="720" w:gutter="0"/>
          <w:cols w:space="720"/>
        </w:sectPr>
      </w:pPr>
    </w:p>
    <w:p w:rsidR="00994FF6" w:rsidRDefault="00994FF6">
      <w:pPr>
        <w:pStyle w:val="BodyText"/>
        <w:ind w:left="142"/>
        <w:rPr>
          <w:rFonts w:ascii="Calibri"/>
        </w:rPr>
      </w:pPr>
    </w:p>
    <w:p w:rsidR="00994FF6" w:rsidRDefault="00994FF6">
      <w:pPr>
        <w:pStyle w:val="BodyText"/>
        <w:spacing w:before="7"/>
        <w:rPr>
          <w:rFonts w:ascii="Calibri"/>
          <w:sz w:val="18"/>
        </w:rPr>
      </w:pPr>
    </w:p>
    <w:p w:rsidR="00994FF6" w:rsidRDefault="009C3B23">
      <w:pPr>
        <w:tabs>
          <w:tab w:val="right" w:pos="8938"/>
        </w:tabs>
        <w:spacing w:before="101"/>
        <w:ind w:left="140"/>
        <w:rPr>
          <w:rFonts w:ascii="Helvetica"/>
          <w:b/>
          <w:sz w:val="28"/>
        </w:rPr>
      </w:pPr>
      <w:r>
        <w:rPr>
          <w:rFonts w:ascii="Arial"/>
          <w:color w:val="003366"/>
          <w:sz w:val="28"/>
        </w:rPr>
        <w:t>Airgas. You'll find it</w:t>
      </w:r>
      <w:r>
        <w:rPr>
          <w:rFonts w:ascii="Arial"/>
          <w:color w:val="003366"/>
          <w:spacing w:val="-5"/>
          <w:sz w:val="28"/>
        </w:rPr>
        <w:t xml:space="preserve"> </w:t>
      </w:r>
      <w:r>
        <w:rPr>
          <w:rFonts w:ascii="Arial"/>
          <w:color w:val="003366"/>
          <w:sz w:val="28"/>
        </w:rPr>
        <w:t>with</w:t>
      </w:r>
      <w:r>
        <w:rPr>
          <w:rFonts w:ascii="Arial"/>
          <w:color w:val="003366"/>
          <w:spacing w:val="1"/>
          <w:sz w:val="28"/>
        </w:rPr>
        <w:t xml:space="preserve"> </w:t>
      </w:r>
      <w:r>
        <w:rPr>
          <w:rFonts w:ascii="Arial"/>
          <w:color w:val="003366"/>
          <w:sz w:val="28"/>
        </w:rPr>
        <w:t>us.</w:t>
      </w:r>
      <w:r>
        <w:rPr>
          <w:rFonts w:ascii="Arial"/>
          <w:color w:val="003366"/>
          <w:sz w:val="28"/>
        </w:rPr>
        <w:tab/>
      </w:r>
      <w:r>
        <w:rPr>
          <w:rFonts w:ascii="Helvetica"/>
          <w:b/>
          <w:color w:val="003366"/>
          <w:sz w:val="28"/>
        </w:rPr>
        <w:t>1</w:t>
      </w:r>
    </w:p>
    <w:p w:rsidR="00994FF6" w:rsidRDefault="00994FF6">
      <w:pPr>
        <w:pStyle w:val="BodyText"/>
        <w:spacing w:before="11"/>
        <w:rPr>
          <w:rFonts w:ascii="Helvetica"/>
          <w:b/>
          <w:sz w:val="26"/>
        </w:rPr>
      </w:pPr>
    </w:p>
    <w:p w:rsidR="00994FF6" w:rsidRDefault="009C3B23">
      <w:pPr>
        <w:ind w:left="140"/>
        <w:rPr>
          <w:b/>
          <w:sz w:val="20"/>
        </w:rPr>
      </w:pPr>
      <w:r>
        <w:rPr>
          <w:b/>
          <w:color w:val="221F1F"/>
          <w:sz w:val="20"/>
        </w:rPr>
        <w:t>Corporate Profile</w:t>
      </w:r>
    </w:p>
    <w:p w:rsidR="00994FF6" w:rsidRDefault="00994FF6">
      <w:pPr>
        <w:pStyle w:val="BodyText"/>
        <w:spacing w:before="10"/>
        <w:rPr>
          <w:b/>
          <w:sz w:val="23"/>
        </w:rPr>
      </w:pPr>
    </w:p>
    <w:p w:rsidR="00994FF6" w:rsidRDefault="009C3B23">
      <w:pPr>
        <w:pStyle w:val="BodyText"/>
        <w:ind w:left="140" w:right="160"/>
      </w:pPr>
      <w:r>
        <w:rPr>
          <w:color w:val="221F1F"/>
        </w:rPr>
        <w:t>Airgas</w:t>
      </w:r>
      <w:r>
        <w:rPr>
          <w:color w:val="221F1F"/>
          <w:spacing w:val="-4"/>
        </w:rPr>
        <w:t xml:space="preserve"> </w:t>
      </w:r>
      <w:r>
        <w:rPr>
          <w:color w:val="221F1F"/>
        </w:rPr>
        <w:t>USA</w:t>
      </w:r>
      <w:r>
        <w:rPr>
          <w:color w:val="221F1F"/>
          <w:spacing w:val="-4"/>
        </w:rPr>
        <w:t xml:space="preserve"> </w:t>
      </w:r>
      <w:r>
        <w:rPr>
          <w:color w:val="221F1F"/>
        </w:rPr>
        <w:t>LLC.</w:t>
      </w:r>
      <w:r>
        <w:rPr>
          <w:color w:val="221F1F"/>
          <w:spacing w:val="-4"/>
        </w:rPr>
        <w:t xml:space="preserve"> </w:t>
      </w:r>
      <w:r>
        <w:rPr>
          <w:color w:val="221F1F"/>
        </w:rPr>
        <w:t>(NYSE:</w:t>
      </w:r>
      <w:r>
        <w:rPr>
          <w:color w:val="221F1F"/>
          <w:spacing w:val="-2"/>
        </w:rPr>
        <w:t xml:space="preserve"> </w:t>
      </w:r>
      <w:r>
        <w:rPr>
          <w:color w:val="221F1F"/>
        </w:rPr>
        <w:t>ARG),</w:t>
      </w:r>
      <w:r>
        <w:rPr>
          <w:color w:val="221F1F"/>
          <w:spacing w:val="-3"/>
        </w:rPr>
        <w:t xml:space="preserve"> </w:t>
      </w:r>
      <w:r>
        <w:rPr>
          <w:color w:val="221F1F"/>
        </w:rPr>
        <w:t>through</w:t>
      </w:r>
      <w:r>
        <w:rPr>
          <w:color w:val="221F1F"/>
          <w:spacing w:val="-1"/>
        </w:rPr>
        <w:t xml:space="preserve"> </w:t>
      </w:r>
      <w:r>
        <w:rPr>
          <w:color w:val="221F1F"/>
        </w:rPr>
        <w:t>its</w:t>
      </w:r>
      <w:r>
        <w:rPr>
          <w:color w:val="221F1F"/>
          <w:spacing w:val="-4"/>
        </w:rPr>
        <w:t xml:space="preserve"> </w:t>
      </w:r>
      <w:r>
        <w:rPr>
          <w:color w:val="221F1F"/>
        </w:rPr>
        <w:t>subsidiaries,</w:t>
      </w:r>
      <w:r>
        <w:rPr>
          <w:color w:val="221F1F"/>
          <w:spacing w:val="-4"/>
        </w:rPr>
        <w:t xml:space="preserve"> </w:t>
      </w:r>
      <w:r>
        <w:rPr>
          <w:color w:val="221F1F"/>
        </w:rPr>
        <w:t>is</w:t>
      </w:r>
      <w:r>
        <w:rPr>
          <w:color w:val="221F1F"/>
          <w:spacing w:val="4"/>
        </w:rPr>
        <w:t xml:space="preserve"> </w:t>
      </w:r>
      <w:r>
        <w:rPr>
          <w:color w:val="221F1F"/>
        </w:rPr>
        <w:t>the</w:t>
      </w:r>
      <w:r>
        <w:rPr>
          <w:color w:val="221F1F"/>
          <w:spacing w:val="-5"/>
        </w:rPr>
        <w:t xml:space="preserve"> </w:t>
      </w:r>
      <w:r>
        <w:rPr>
          <w:color w:val="221F1F"/>
        </w:rPr>
        <w:t>largest</w:t>
      </w:r>
      <w:r>
        <w:rPr>
          <w:color w:val="221F1F"/>
          <w:spacing w:val="-4"/>
        </w:rPr>
        <w:t xml:space="preserve"> </w:t>
      </w:r>
      <w:r>
        <w:rPr>
          <w:color w:val="221F1F"/>
        </w:rPr>
        <w:t>U.S.</w:t>
      </w:r>
      <w:r>
        <w:rPr>
          <w:color w:val="221F1F"/>
          <w:spacing w:val="-5"/>
        </w:rPr>
        <w:t xml:space="preserve"> </w:t>
      </w:r>
      <w:r>
        <w:rPr>
          <w:color w:val="221F1F"/>
        </w:rPr>
        <w:t>distributor</w:t>
      </w:r>
      <w:r>
        <w:rPr>
          <w:color w:val="221F1F"/>
          <w:spacing w:val="-5"/>
        </w:rPr>
        <w:t xml:space="preserve"> </w:t>
      </w:r>
      <w:r>
        <w:rPr>
          <w:color w:val="221F1F"/>
        </w:rPr>
        <w:t>of</w:t>
      </w:r>
      <w:r>
        <w:rPr>
          <w:color w:val="221F1F"/>
          <w:spacing w:val="-2"/>
        </w:rPr>
        <w:t xml:space="preserve"> </w:t>
      </w:r>
      <w:r>
        <w:rPr>
          <w:color w:val="221F1F"/>
        </w:rPr>
        <w:t>industrial,</w:t>
      </w:r>
      <w:r>
        <w:rPr>
          <w:color w:val="221F1F"/>
          <w:spacing w:val="-4"/>
        </w:rPr>
        <w:t xml:space="preserve"> </w:t>
      </w:r>
      <w:r>
        <w:rPr>
          <w:color w:val="221F1F"/>
        </w:rPr>
        <w:t>medical,</w:t>
      </w:r>
      <w:r>
        <w:rPr>
          <w:color w:val="221F1F"/>
          <w:spacing w:val="-4"/>
        </w:rPr>
        <w:t xml:space="preserve"> </w:t>
      </w:r>
      <w:r>
        <w:rPr>
          <w:color w:val="221F1F"/>
        </w:rPr>
        <w:t>and specialty gases and hardgoods, such as welding equipment and supplies. Airgas is also one of the largest U.S. distributors of safety products, the largest U.S. producer of nitrous oxide and dry ice, the largest liquid carbon dioxide producer in the Sou</w:t>
      </w:r>
      <w:r>
        <w:rPr>
          <w:color w:val="221F1F"/>
        </w:rPr>
        <w:t>theast, the fifth largest producer of atmospheric merchant gases in North America, and a leading distributor of process chemicals, refrigerants and ammonia</w:t>
      </w:r>
      <w:r>
        <w:rPr>
          <w:color w:val="221F1F"/>
          <w:spacing w:val="-14"/>
        </w:rPr>
        <w:t xml:space="preserve"> </w:t>
      </w:r>
      <w:r>
        <w:rPr>
          <w:color w:val="221F1F"/>
        </w:rPr>
        <w:t>products.</w:t>
      </w:r>
    </w:p>
    <w:p w:rsidR="00994FF6" w:rsidRDefault="00994FF6">
      <w:pPr>
        <w:pStyle w:val="BodyText"/>
        <w:spacing w:before="10"/>
        <w:rPr>
          <w:sz w:val="23"/>
        </w:rPr>
      </w:pPr>
    </w:p>
    <w:p w:rsidR="00994FF6" w:rsidRDefault="009C3B23">
      <w:pPr>
        <w:pStyle w:val="BodyText"/>
        <w:ind w:left="140" w:right="112"/>
      </w:pPr>
      <w:r>
        <w:rPr>
          <w:color w:val="221F1F"/>
        </w:rPr>
        <w:t>Airgas Chairman and Chief Executive Officer Peter McCausland founded the company in 1982.</w:t>
      </w:r>
      <w:r>
        <w:rPr>
          <w:color w:val="221F1F"/>
        </w:rPr>
        <w:t xml:space="preserve"> Through nearly 400 acquisitions and internal growth, Airgas has built the largest national distribution network in the U.S. packaged gas industry. More than 14,000 employees work in approximately 1,100 locations including branches, retail stores, packaged</w:t>
      </w:r>
      <w:r>
        <w:rPr>
          <w:color w:val="221F1F"/>
        </w:rPr>
        <w:t xml:space="preserve"> gas fill plants, cylinder testing facilities, production facilities, specialty gas laboratories, and distribution centers. Airgas markets its products through multiple sales channels including branch-based sales representatives, retail stores, strategic c</w:t>
      </w:r>
      <w:r>
        <w:rPr>
          <w:color w:val="221F1F"/>
        </w:rPr>
        <w:t>ustomer account programs, telesales, catalogs, eBusiness and independent distributors. Airgas’ national scale and strong local presence offer a competitive edge to its diversified customer base.</w:t>
      </w: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rPr>
          <w:sz w:val="14"/>
        </w:rPr>
      </w:pPr>
    </w:p>
    <w:p w:rsidR="00994FF6" w:rsidRDefault="00994FF6">
      <w:pPr>
        <w:rPr>
          <w:sz w:val="14"/>
        </w:rPr>
        <w:sectPr w:rsidR="00994FF6">
          <w:pgSz w:w="12240" w:h="15840"/>
          <w:pgMar w:top="1440" w:right="1300" w:bottom="280" w:left="1300" w:header="720" w:footer="720" w:gutter="0"/>
          <w:cols w:space="720"/>
        </w:sectPr>
      </w:pPr>
    </w:p>
    <w:p w:rsidR="00994FF6" w:rsidRDefault="009C3B23">
      <w:pPr>
        <w:pStyle w:val="BodyText"/>
        <w:ind w:left="111"/>
      </w:pPr>
      <w:r>
        <w:pict>
          <v:shapetype id="_x0000_t202" coordsize="21600,21600" o:spt="202" path="m,l,21600r21600,l21600,xe">
            <v:stroke joinstyle="miter"/>
            <v:path gradientshapeok="t" o:connecttype="rect"/>
          </v:shapetype>
          <v:shape id="_x0000_s1072" type="#_x0000_t202" alt="" style="width:470.95pt;height:138.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f0f8fc" stroked="f">
            <v:textbox inset="0,0,0,0">
              <w:txbxContent>
                <w:p w:rsidR="00994FF6" w:rsidRDefault="009C3B23">
                  <w:pPr>
                    <w:tabs>
                      <w:tab w:val="left" w:pos="9123"/>
                    </w:tabs>
                    <w:spacing w:line="466" w:lineRule="exact"/>
                    <w:ind w:left="28"/>
                    <w:rPr>
                      <w:b/>
                      <w:sz w:val="40"/>
                    </w:rPr>
                  </w:pPr>
                  <w:r>
                    <w:rPr>
                      <w:b/>
                      <w:sz w:val="40"/>
                      <w:u w:val="thick"/>
                    </w:rPr>
                    <w:t>SOCIAL AND</w:t>
                  </w:r>
                  <w:r>
                    <w:rPr>
                      <w:b/>
                      <w:spacing w:val="-3"/>
                      <w:sz w:val="40"/>
                      <w:u w:val="thick"/>
                    </w:rPr>
                    <w:t xml:space="preserve"> </w:t>
                  </w:r>
                  <w:r>
                    <w:rPr>
                      <w:b/>
                      <w:spacing w:val="-6"/>
                      <w:sz w:val="40"/>
                      <w:u w:val="thick"/>
                    </w:rPr>
                    <w:t>ENVIRONMENTAL</w:t>
                  </w:r>
                  <w:r>
                    <w:rPr>
                      <w:b/>
                      <w:spacing w:val="1"/>
                      <w:sz w:val="40"/>
                      <w:u w:val="thick"/>
                    </w:rPr>
                    <w:t xml:space="preserve"> </w:t>
                  </w:r>
                  <w:r>
                    <w:rPr>
                      <w:b/>
                      <w:sz w:val="40"/>
                      <w:u w:val="thick"/>
                    </w:rPr>
                    <w:t>RESPONSIBILITY</w:t>
                  </w:r>
                  <w:r>
                    <w:rPr>
                      <w:b/>
                      <w:sz w:val="40"/>
                      <w:u w:val="thick"/>
                    </w:rPr>
                    <w:tab/>
                    <w:t>2</w:t>
                  </w:r>
                </w:p>
                <w:p w:rsidR="00994FF6" w:rsidRDefault="009C3B23">
                  <w:pPr>
                    <w:pStyle w:val="BodyText"/>
                    <w:spacing w:before="98"/>
                    <w:ind w:left="28" w:right="30"/>
                  </w:pPr>
                  <w:r>
                    <w:t>Airgas maintains a deep commitment to safety, the environment, our communities and our military personnel and the families who support them.</w:t>
                  </w:r>
                </w:p>
                <w:p w:rsidR="00994FF6" w:rsidRDefault="009C3B23">
                  <w:pPr>
                    <w:spacing w:before="95"/>
                    <w:ind w:left="28"/>
                    <w:rPr>
                      <w:b/>
                      <w:sz w:val="20"/>
                    </w:rPr>
                  </w:pPr>
                  <w:r>
                    <w:rPr>
                      <w:b/>
                      <w:sz w:val="20"/>
                    </w:rPr>
                    <w:t>Safety Responsibility</w:t>
                  </w:r>
                </w:p>
                <w:p w:rsidR="00994FF6" w:rsidRDefault="009C3B23">
                  <w:pPr>
                    <w:pStyle w:val="BodyText"/>
                    <w:ind w:left="28" w:right="28"/>
                  </w:pPr>
                  <w:r>
                    <w:t>Airgas has more than 5,000 vehicles in its fleet – and the lowest accident rate of any large fleet in the industry. Based on our 2010 driving record, we earned the top fleet safety awards from the Compressed Gas Association (CGA) for the second straight ye</w:t>
                  </w:r>
                  <w:r>
                    <w:t>ar. The CGA recognized us for the best safety record among bulk gas fleets with more than 20 million miles driven and the best safety record among cylinder gas fleets with more than 3 million miles driven. We are now a three-time winner of the CGA bulk tra</w:t>
                  </w:r>
                  <w:r>
                    <w:t>nsportation award and four-time winner of the cylinder transportation award.</w:t>
                  </w:r>
                </w:p>
              </w:txbxContent>
            </v:textbox>
            <w10:anchorlock/>
          </v:shape>
        </w:pict>
      </w:r>
    </w:p>
    <w:p w:rsidR="00994FF6" w:rsidRDefault="00994FF6">
      <w:pPr>
        <w:pStyle w:val="BodyText"/>
        <w:spacing w:before="8"/>
        <w:rPr>
          <w:sz w:val="6"/>
        </w:rPr>
      </w:pPr>
    </w:p>
    <w:tbl>
      <w:tblPr>
        <w:tblW w:w="0" w:type="auto"/>
        <w:tblInd w:w="2202" w:type="dxa"/>
        <w:tblLayout w:type="fixed"/>
        <w:tblCellMar>
          <w:left w:w="0" w:type="dxa"/>
          <w:right w:w="0" w:type="dxa"/>
        </w:tblCellMar>
        <w:tblLook w:val="01E0" w:firstRow="1" w:lastRow="1" w:firstColumn="1" w:lastColumn="1" w:noHBand="0" w:noVBand="0"/>
      </w:tblPr>
      <w:tblGrid>
        <w:gridCol w:w="830"/>
        <w:gridCol w:w="2055"/>
        <w:gridCol w:w="2367"/>
      </w:tblGrid>
      <w:tr w:rsidR="00994FF6">
        <w:trPr>
          <w:trHeight w:val="470"/>
        </w:trPr>
        <w:tc>
          <w:tcPr>
            <w:tcW w:w="830" w:type="dxa"/>
          </w:tcPr>
          <w:p w:rsidR="00994FF6" w:rsidRDefault="009C3B23">
            <w:pPr>
              <w:pStyle w:val="TableParagraph"/>
              <w:spacing w:line="236" w:lineRule="exact"/>
              <w:ind w:left="199" w:hanging="200"/>
              <w:rPr>
                <w:b/>
                <w:sz w:val="20"/>
              </w:rPr>
            </w:pPr>
            <w:r>
              <w:rPr>
                <w:b/>
                <w:w w:val="95"/>
                <w:sz w:val="20"/>
              </w:rPr>
              <w:t xml:space="preserve">Calendar </w:t>
            </w:r>
            <w:r>
              <w:rPr>
                <w:b/>
                <w:sz w:val="20"/>
              </w:rPr>
              <w:t>Year</w:t>
            </w:r>
          </w:p>
        </w:tc>
        <w:tc>
          <w:tcPr>
            <w:tcW w:w="2055" w:type="dxa"/>
          </w:tcPr>
          <w:p w:rsidR="00994FF6" w:rsidRDefault="009C3B23">
            <w:pPr>
              <w:pStyle w:val="TableParagraph"/>
              <w:spacing w:line="236" w:lineRule="exact"/>
              <w:ind w:left="296" w:right="9" w:hanging="293"/>
              <w:rPr>
                <w:b/>
                <w:sz w:val="20"/>
              </w:rPr>
            </w:pPr>
            <w:r>
              <w:rPr>
                <w:b/>
                <w:sz w:val="20"/>
              </w:rPr>
              <w:t>Fleet Vehicle Accident Frequency Rate</w:t>
            </w:r>
          </w:p>
        </w:tc>
        <w:tc>
          <w:tcPr>
            <w:tcW w:w="2367" w:type="dxa"/>
          </w:tcPr>
          <w:p w:rsidR="00994FF6" w:rsidRDefault="009C3B23">
            <w:pPr>
              <w:pStyle w:val="TableParagraph"/>
              <w:spacing w:line="236" w:lineRule="exact"/>
              <w:ind w:left="31" w:right="36" w:firstLine="218"/>
              <w:rPr>
                <w:b/>
                <w:sz w:val="20"/>
              </w:rPr>
            </w:pPr>
            <w:r>
              <w:rPr>
                <w:b/>
                <w:sz w:val="20"/>
              </w:rPr>
              <w:t>Preventable Vehicle Accident Frequency Rate</w:t>
            </w:r>
          </w:p>
        </w:tc>
      </w:tr>
      <w:tr w:rsidR="00994FF6">
        <w:trPr>
          <w:trHeight w:val="233"/>
        </w:trPr>
        <w:tc>
          <w:tcPr>
            <w:tcW w:w="830" w:type="dxa"/>
            <w:shd w:val="clear" w:color="auto" w:fill="FFFBDB"/>
          </w:tcPr>
          <w:p w:rsidR="00994FF6" w:rsidRDefault="009C3B23">
            <w:pPr>
              <w:pStyle w:val="TableParagraph"/>
              <w:spacing w:line="213" w:lineRule="exact"/>
              <w:ind w:right="118"/>
              <w:jc w:val="center"/>
              <w:rPr>
                <w:b/>
                <w:sz w:val="20"/>
              </w:rPr>
            </w:pPr>
            <w:r>
              <w:rPr>
                <w:b/>
                <w:sz w:val="20"/>
              </w:rPr>
              <w:t>2006</w:t>
            </w:r>
          </w:p>
        </w:tc>
        <w:tc>
          <w:tcPr>
            <w:tcW w:w="2055" w:type="dxa"/>
            <w:shd w:val="clear" w:color="auto" w:fill="FFFBDB"/>
          </w:tcPr>
          <w:p w:rsidR="00994FF6" w:rsidRDefault="009C3B23">
            <w:pPr>
              <w:pStyle w:val="TableParagraph"/>
              <w:spacing w:line="213" w:lineRule="exact"/>
              <w:ind w:left="884"/>
              <w:rPr>
                <w:sz w:val="20"/>
              </w:rPr>
            </w:pPr>
            <w:r>
              <w:rPr>
                <w:sz w:val="20"/>
              </w:rPr>
              <w:t>3.2</w:t>
            </w:r>
          </w:p>
        </w:tc>
        <w:tc>
          <w:tcPr>
            <w:tcW w:w="2367" w:type="dxa"/>
            <w:shd w:val="clear" w:color="auto" w:fill="FFFBDB"/>
          </w:tcPr>
          <w:p w:rsidR="00994FF6" w:rsidRDefault="009C3B23">
            <w:pPr>
              <w:pStyle w:val="TableParagraph"/>
              <w:spacing w:line="213" w:lineRule="exact"/>
              <w:ind w:left="1020" w:right="1043"/>
              <w:jc w:val="center"/>
              <w:rPr>
                <w:sz w:val="20"/>
              </w:rPr>
            </w:pPr>
            <w:r>
              <w:rPr>
                <w:sz w:val="20"/>
              </w:rPr>
              <w:t>1.9</w:t>
            </w:r>
          </w:p>
        </w:tc>
      </w:tr>
      <w:tr w:rsidR="00994FF6">
        <w:trPr>
          <w:trHeight w:val="233"/>
        </w:trPr>
        <w:tc>
          <w:tcPr>
            <w:tcW w:w="830" w:type="dxa"/>
            <w:shd w:val="clear" w:color="auto" w:fill="C4DCA0"/>
          </w:tcPr>
          <w:p w:rsidR="00994FF6" w:rsidRDefault="009C3B23">
            <w:pPr>
              <w:pStyle w:val="TableParagraph"/>
              <w:spacing w:line="213" w:lineRule="exact"/>
              <w:ind w:right="118"/>
              <w:jc w:val="center"/>
              <w:rPr>
                <w:b/>
                <w:sz w:val="20"/>
              </w:rPr>
            </w:pPr>
            <w:r>
              <w:rPr>
                <w:b/>
                <w:sz w:val="20"/>
              </w:rPr>
              <w:t>2007</w:t>
            </w:r>
          </w:p>
        </w:tc>
        <w:tc>
          <w:tcPr>
            <w:tcW w:w="2055" w:type="dxa"/>
            <w:shd w:val="clear" w:color="auto" w:fill="C4DCA0"/>
          </w:tcPr>
          <w:p w:rsidR="00994FF6" w:rsidRDefault="009C3B23">
            <w:pPr>
              <w:pStyle w:val="TableParagraph"/>
              <w:spacing w:line="213" w:lineRule="exact"/>
              <w:ind w:left="884"/>
              <w:rPr>
                <w:sz w:val="20"/>
              </w:rPr>
            </w:pPr>
            <w:r>
              <w:rPr>
                <w:sz w:val="20"/>
              </w:rPr>
              <w:t>3.1</w:t>
            </w:r>
          </w:p>
        </w:tc>
        <w:tc>
          <w:tcPr>
            <w:tcW w:w="2367" w:type="dxa"/>
            <w:shd w:val="clear" w:color="auto" w:fill="C4DCA0"/>
          </w:tcPr>
          <w:p w:rsidR="00994FF6" w:rsidRDefault="009C3B23">
            <w:pPr>
              <w:pStyle w:val="TableParagraph"/>
              <w:spacing w:line="213" w:lineRule="exact"/>
              <w:ind w:left="1020" w:right="1043"/>
              <w:jc w:val="center"/>
              <w:rPr>
                <w:sz w:val="20"/>
              </w:rPr>
            </w:pPr>
            <w:r>
              <w:rPr>
                <w:sz w:val="20"/>
              </w:rPr>
              <w:t>1.7</w:t>
            </w:r>
          </w:p>
        </w:tc>
      </w:tr>
      <w:tr w:rsidR="00994FF6">
        <w:trPr>
          <w:trHeight w:val="235"/>
        </w:trPr>
        <w:tc>
          <w:tcPr>
            <w:tcW w:w="830" w:type="dxa"/>
            <w:shd w:val="clear" w:color="auto" w:fill="FFFBDB"/>
          </w:tcPr>
          <w:p w:rsidR="00994FF6" w:rsidRDefault="009C3B23">
            <w:pPr>
              <w:pStyle w:val="TableParagraph"/>
              <w:ind w:right="118"/>
              <w:jc w:val="center"/>
              <w:rPr>
                <w:b/>
                <w:sz w:val="20"/>
              </w:rPr>
            </w:pPr>
            <w:r>
              <w:rPr>
                <w:b/>
                <w:sz w:val="20"/>
              </w:rPr>
              <w:t>2008</w:t>
            </w:r>
          </w:p>
        </w:tc>
        <w:tc>
          <w:tcPr>
            <w:tcW w:w="2055" w:type="dxa"/>
            <w:shd w:val="clear" w:color="auto" w:fill="FFFBDB"/>
          </w:tcPr>
          <w:p w:rsidR="00994FF6" w:rsidRDefault="009C3B23">
            <w:pPr>
              <w:pStyle w:val="TableParagraph"/>
              <w:ind w:left="884"/>
              <w:rPr>
                <w:sz w:val="20"/>
              </w:rPr>
            </w:pPr>
            <w:r>
              <w:rPr>
                <w:sz w:val="20"/>
              </w:rPr>
              <w:t>3.0</w:t>
            </w:r>
          </w:p>
        </w:tc>
        <w:tc>
          <w:tcPr>
            <w:tcW w:w="2367" w:type="dxa"/>
            <w:shd w:val="clear" w:color="auto" w:fill="FFFBDB"/>
          </w:tcPr>
          <w:p w:rsidR="00994FF6" w:rsidRDefault="009C3B23">
            <w:pPr>
              <w:pStyle w:val="TableParagraph"/>
              <w:ind w:left="1020" w:right="1043"/>
              <w:jc w:val="center"/>
              <w:rPr>
                <w:sz w:val="20"/>
              </w:rPr>
            </w:pPr>
            <w:r>
              <w:rPr>
                <w:sz w:val="20"/>
              </w:rPr>
              <w:t>1.6</w:t>
            </w:r>
          </w:p>
        </w:tc>
      </w:tr>
      <w:tr w:rsidR="00994FF6">
        <w:trPr>
          <w:trHeight w:val="235"/>
        </w:trPr>
        <w:tc>
          <w:tcPr>
            <w:tcW w:w="830" w:type="dxa"/>
            <w:shd w:val="clear" w:color="auto" w:fill="C4DCA0"/>
          </w:tcPr>
          <w:p w:rsidR="00994FF6" w:rsidRDefault="009C3B23">
            <w:pPr>
              <w:pStyle w:val="TableParagraph"/>
              <w:ind w:right="118"/>
              <w:jc w:val="center"/>
              <w:rPr>
                <w:b/>
                <w:sz w:val="20"/>
              </w:rPr>
            </w:pPr>
            <w:r>
              <w:rPr>
                <w:b/>
                <w:sz w:val="20"/>
              </w:rPr>
              <w:t>2009</w:t>
            </w:r>
          </w:p>
        </w:tc>
        <w:tc>
          <w:tcPr>
            <w:tcW w:w="2055" w:type="dxa"/>
            <w:shd w:val="clear" w:color="auto" w:fill="C4DCA0"/>
          </w:tcPr>
          <w:p w:rsidR="00994FF6" w:rsidRDefault="009C3B23">
            <w:pPr>
              <w:pStyle w:val="TableParagraph"/>
              <w:ind w:left="884"/>
              <w:rPr>
                <w:sz w:val="20"/>
              </w:rPr>
            </w:pPr>
            <w:r>
              <w:rPr>
                <w:sz w:val="20"/>
              </w:rPr>
              <w:t>2.8</w:t>
            </w:r>
          </w:p>
        </w:tc>
        <w:tc>
          <w:tcPr>
            <w:tcW w:w="2367" w:type="dxa"/>
            <w:shd w:val="clear" w:color="auto" w:fill="C4DCA0"/>
          </w:tcPr>
          <w:p w:rsidR="00994FF6" w:rsidRDefault="009C3B23">
            <w:pPr>
              <w:pStyle w:val="TableParagraph"/>
              <w:ind w:left="1020" w:right="1043"/>
              <w:jc w:val="center"/>
              <w:rPr>
                <w:sz w:val="20"/>
              </w:rPr>
            </w:pPr>
            <w:r>
              <w:rPr>
                <w:sz w:val="20"/>
              </w:rPr>
              <w:t>1.5</w:t>
            </w:r>
          </w:p>
        </w:tc>
      </w:tr>
      <w:tr w:rsidR="00994FF6">
        <w:trPr>
          <w:trHeight w:val="232"/>
        </w:trPr>
        <w:tc>
          <w:tcPr>
            <w:tcW w:w="830" w:type="dxa"/>
            <w:shd w:val="clear" w:color="auto" w:fill="FFFBDB"/>
          </w:tcPr>
          <w:p w:rsidR="00994FF6" w:rsidRDefault="009C3B23">
            <w:pPr>
              <w:pStyle w:val="TableParagraph"/>
              <w:spacing w:line="213" w:lineRule="exact"/>
              <w:ind w:right="118"/>
              <w:jc w:val="center"/>
              <w:rPr>
                <w:b/>
                <w:sz w:val="20"/>
              </w:rPr>
            </w:pPr>
            <w:r>
              <w:rPr>
                <w:b/>
                <w:sz w:val="20"/>
              </w:rPr>
              <w:t>2010</w:t>
            </w:r>
          </w:p>
        </w:tc>
        <w:tc>
          <w:tcPr>
            <w:tcW w:w="2055" w:type="dxa"/>
            <w:shd w:val="clear" w:color="auto" w:fill="FFFBDB"/>
          </w:tcPr>
          <w:p w:rsidR="00994FF6" w:rsidRDefault="009C3B23">
            <w:pPr>
              <w:pStyle w:val="TableParagraph"/>
              <w:spacing w:line="213" w:lineRule="exact"/>
              <w:ind w:left="884"/>
              <w:rPr>
                <w:sz w:val="20"/>
              </w:rPr>
            </w:pPr>
            <w:r>
              <w:rPr>
                <w:sz w:val="20"/>
              </w:rPr>
              <w:t>3.2</w:t>
            </w:r>
          </w:p>
        </w:tc>
        <w:tc>
          <w:tcPr>
            <w:tcW w:w="2367" w:type="dxa"/>
            <w:shd w:val="clear" w:color="auto" w:fill="FFFBDB"/>
          </w:tcPr>
          <w:p w:rsidR="00994FF6" w:rsidRDefault="009C3B23">
            <w:pPr>
              <w:pStyle w:val="TableParagraph"/>
              <w:spacing w:line="213" w:lineRule="exact"/>
              <w:ind w:left="1020" w:right="1043"/>
              <w:jc w:val="center"/>
              <w:rPr>
                <w:sz w:val="20"/>
              </w:rPr>
            </w:pPr>
            <w:r>
              <w:rPr>
                <w:sz w:val="20"/>
              </w:rPr>
              <w:t>1.4</w:t>
            </w:r>
          </w:p>
        </w:tc>
      </w:tr>
      <w:tr w:rsidR="00994FF6">
        <w:trPr>
          <w:trHeight w:val="233"/>
        </w:trPr>
        <w:tc>
          <w:tcPr>
            <w:tcW w:w="5252" w:type="dxa"/>
            <w:gridSpan w:val="3"/>
          </w:tcPr>
          <w:p w:rsidR="00994FF6" w:rsidRDefault="009C3B23">
            <w:pPr>
              <w:pStyle w:val="TableParagraph"/>
              <w:spacing w:line="214" w:lineRule="exact"/>
              <w:ind w:left="1102"/>
              <w:rPr>
                <w:sz w:val="20"/>
              </w:rPr>
            </w:pPr>
            <w:r>
              <w:rPr>
                <w:sz w:val="20"/>
              </w:rPr>
              <w:t>(accidents per million miles driven)</w:t>
            </w:r>
          </w:p>
        </w:tc>
      </w:tr>
    </w:tbl>
    <w:p w:rsidR="00994FF6" w:rsidRDefault="009C3B23">
      <w:pPr>
        <w:pStyle w:val="BodyText"/>
        <w:ind w:left="111"/>
      </w:pPr>
      <w:r>
        <w:pict>
          <v:shape id="_x0000_s1071" type="#_x0000_t202" alt="" style="width:470.95pt;height:23.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f0f8fc" stroked="f">
            <v:textbox inset="0,0,0,0">
              <w:txbxContent>
                <w:p w:rsidR="00994FF6" w:rsidRDefault="009C3B23">
                  <w:pPr>
                    <w:pStyle w:val="BodyText"/>
                    <w:ind w:left="28"/>
                  </w:pPr>
                  <w:r>
                    <w:t>In our operations, safety continues to be a priority, and we maintained low levels of recordable injuries and lost workdays in 2010.</w:t>
                  </w:r>
                </w:p>
              </w:txbxContent>
            </v:textbox>
            <w10:anchorlock/>
          </v:shape>
        </w:pict>
      </w:r>
    </w:p>
    <w:p w:rsidR="00994FF6" w:rsidRDefault="00994FF6">
      <w:pPr>
        <w:sectPr w:rsidR="00994FF6">
          <w:pgSz w:w="12240" w:h="15840"/>
          <w:pgMar w:top="1440" w:right="1300" w:bottom="280" w:left="1300" w:header="720" w:footer="720" w:gutter="0"/>
          <w:cols w:space="720"/>
        </w:sectPr>
      </w:pPr>
    </w:p>
    <w:p w:rsidR="00994FF6" w:rsidRDefault="009C3B23">
      <w:pPr>
        <w:pStyle w:val="Heading4"/>
        <w:spacing w:before="191"/>
        <w:ind w:left="2393" w:hanging="200"/>
        <w:rPr>
          <w:u w:val="none"/>
        </w:rPr>
      </w:pPr>
      <w:r>
        <w:rPr>
          <w:w w:val="95"/>
          <w:u w:val="none"/>
        </w:rPr>
        <w:t xml:space="preserve">Calendar </w:t>
      </w:r>
      <w:r>
        <w:rPr>
          <w:u w:val="none"/>
        </w:rPr>
        <w:t>Year</w:t>
      </w:r>
    </w:p>
    <w:p w:rsidR="00994FF6" w:rsidRDefault="009C3B23">
      <w:pPr>
        <w:spacing w:before="73"/>
        <w:ind w:left="207"/>
        <w:jc w:val="center"/>
        <w:rPr>
          <w:b/>
          <w:sz w:val="20"/>
        </w:rPr>
      </w:pPr>
      <w:r>
        <w:br w:type="column"/>
      </w:r>
      <w:r>
        <w:rPr>
          <w:b/>
          <w:sz w:val="20"/>
        </w:rPr>
        <w:t xml:space="preserve">Total </w:t>
      </w:r>
      <w:r>
        <w:rPr>
          <w:b/>
          <w:spacing w:val="-3"/>
          <w:sz w:val="20"/>
        </w:rPr>
        <w:t xml:space="preserve">Recordable </w:t>
      </w:r>
      <w:r>
        <w:rPr>
          <w:b/>
          <w:sz w:val="20"/>
        </w:rPr>
        <w:t>Injury</w:t>
      </w:r>
    </w:p>
    <w:p w:rsidR="00994FF6" w:rsidRDefault="009C3B23">
      <w:pPr>
        <w:spacing w:before="2"/>
        <w:ind w:left="205"/>
        <w:jc w:val="center"/>
        <w:rPr>
          <w:b/>
          <w:sz w:val="20"/>
        </w:rPr>
      </w:pPr>
      <w:r>
        <w:rPr>
          <w:b/>
          <w:sz w:val="20"/>
        </w:rPr>
        <w:t>Incidence Rate</w:t>
      </w:r>
    </w:p>
    <w:p w:rsidR="00994FF6" w:rsidRDefault="009C3B23">
      <w:pPr>
        <w:spacing w:before="191"/>
        <w:ind w:left="1171" w:right="2308" w:hanging="836"/>
        <w:rPr>
          <w:b/>
          <w:sz w:val="20"/>
        </w:rPr>
      </w:pPr>
      <w:r>
        <w:br w:type="column"/>
      </w:r>
      <w:r>
        <w:rPr>
          <w:b/>
          <w:sz w:val="20"/>
        </w:rPr>
        <w:t>Lost Workday Incident Rate</w:t>
      </w:r>
    </w:p>
    <w:p w:rsidR="00994FF6" w:rsidRDefault="00994FF6">
      <w:pPr>
        <w:rPr>
          <w:sz w:val="20"/>
        </w:rPr>
        <w:sectPr w:rsidR="00994FF6">
          <w:type w:val="continuous"/>
          <w:pgSz w:w="12240" w:h="15840"/>
          <w:pgMar w:top="1500" w:right="1300" w:bottom="280" w:left="1300" w:header="720" w:footer="720" w:gutter="0"/>
          <w:cols w:num="3" w:space="720" w:equalWidth="0">
            <w:col w:w="3022" w:space="40"/>
            <w:col w:w="1783" w:space="39"/>
            <w:col w:w="4756"/>
          </w:cols>
        </w:sectPr>
      </w:pPr>
    </w:p>
    <w:tbl>
      <w:tblPr>
        <w:tblW w:w="0" w:type="auto"/>
        <w:tblInd w:w="2202" w:type="dxa"/>
        <w:tblLayout w:type="fixed"/>
        <w:tblCellMar>
          <w:left w:w="0" w:type="dxa"/>
          <w:right w:w="0" w:type="dxa"/>
        </w:tblCellMar>
        <w:tblLook w:val="01E0" w:firstRow="1" w:lastRow="1" w:firstColumn="1" w:lastColumn="1" w:noHBand="0" w:noVBand="0"/>
      </w:tblPr>
      <w:tblGrid>
        <w:gridCol w:w="1211"/>
        <w:gridCol w:w="1754"/>
        <w:gridCol w:w="2286"/>
      </w:tblGrid>
      <w:tr w:rsidR="00994FF6">
        <w:trPr>
          <w:trHeight w:val="235"/>
        </w:trPr>
        <w:tc>
          <w:tcPr>
            <w:tcW w:w="1211" w:type="dxa"/>
            <w:shd w:val="clear" w:color="auto" w:fill="FFFBDB"/>
          </w:tcPr>
          <w:p w:rsidR="00994FF6" w:rsidRDefault="009C3B23">
            <w:pPr>
              <w:pStyle w:val="TableParagraph"/>
              <w:ind w:left="218"/>
              <w:rPr>
                <w:b/>
                <w:sz w:val="20"/>
              </w:rPr>
            </w:pPr>
            <w:r>
              <w:rPr>
                <w:b/>
                <w:sz w:val="20"/>
              </w:rPr>
              <w:t>2006</w:t>
            </w:r>
          </w:p>
        </w:tc>
        <w:tc>
          <w:tcPr>
            <w:tcW w:w="1754" w:type="dxa"/>
            <w:shd w:val="clear" w:color="auto" w:fill="FFFBDB"/>
          </w:tcPr>
          <w:p w:rsidR="00994FF6" w:rsidRDefault="009C3B23">
            <w:pPr>
              <w:pStyle w:val="TableParagraph"/>
              <w:ind w:left="520"/>
              <w:rPr>
                <w:sz w:val="20"/>
              </w:rPr>
            </w:pPr>
            <w:r>
              <w:rPr>
                <w:sz w:val="20"/>
              </w:rPr>
              <w:t>3.0</w:t>
            </w:r>
          </w:p>
        </w:tc>
        <w:tc>
          <w:tcPr>
            <w:tcW w:w="2286" w:type="dxa"/>
            <w:shd w:val="clear" w:color="auto" w:fill="FFFBDB"/>
          </w:tcPr>
          <w:p w:rsidR="00994FF6" w:rsidRDefault="009C3B23">
            <w:pPr>
              <w:pStyle w:val="TableParagraph"/>
              <w:ind w:left="974"/>
              <w:rPr>
                <w:sz w:val="20"/>
              </w:rPr>
            </w:pPr>
            <w:r>
              <w:rPr>
                <w:sz w:val="20"/>
              </w:rPr>
              <w:t>0.6</w:t>
            </w:r>
          </w:p>
        </w:tc>
      </w:tr>
      <w:tr w:rsidR="00994FF6">
        <w:trPr>
          <w:trHeight w:val="235"/>
        </w:trPr>
        <w:tc>
          <w:tcPr>
            <w:tcW w:w="1211" w:type="dxa"/>
            <w:shd w:val="clear" w:color="auto" w:fill="C4DCA0"/>
          </w:tcPr>
          <w:p w:rsidR="00994FF6" w:rsidRDefault="009C3B23">
            <w:pPr>
              <w:pStyle w:val="TableParagraph"/>
              <w:ind w:left="218"/>
              <w:rPr>
                <w:b/>
                <w:sz w:val="20"/>
              </w:rPr>
            </w:pPr>
            <w:r>
              <w:rPr>
                <w:b/>
                <w:sz w:val="20"/>
              </w:rPr>
              <w:t>2007</w:t>
            </w:r>
          </w:p>
        </w:tc>
        <w:tc>
          <w:tcPr>
            <w:tcW w:w="1754" w:type="dxa"/>
            <w:shd w:val="clear" w:color="auto" w:fill="C4DCA0"/>
          </w:tcPr>
          <w:p w:rsidR="00994FF6" w:rsidRDefault="009C3B23">
            <w:pPr>
              <w:pStyle w:val="TableParagraph"/>
              <w:ind w:left="520"/>
              <w:rPr>
                <w:sz w:val="20"/>
              </w:rPr>
            </w:pPr>
            <w:r>
              <w:rPr>
                <w:sz w:val="20"/>
              </w:rPr>
              <w:t>3.0</w:t>
            </w:r>
          </w:p>
        </w:tc>
        <w:tc>
          <w:tcPr>
            <w:tcW w:w="2286" w:type="dxa"/>
            <w:shd w:val="clear" w:color="auto" w:fill="C4DCA0"/>
          </w:tcPr>
          <w:p w:rsidR="00994FF6" w:rsidRDefault="009C3B23">
            <w:pPr>
              <w:pStyle w:val="TableParagraph"/>
              <w:ind w:left="974"/>
              <w:rPr>
                <w:sz w:val="20"/>
              </w:rPr>
            </w:pPr>
            <w:r>
              <w:rPr>
                <w:sz w:val="20"/>
              </w:rPr>
              <w:t>0.6</w:t>
            </w:r>
          </w:p>
        </w:tc>
      </w:tr>
      <w:tr w:rsidR="00994FF6">
        <w:trPr>
          <w:trHeight w:val="232"/>
        </w:trPr>
        <w:tc>
          <w:tcPr>
            <w:tcW w:w="1211" w:type="dxa"/>
            <w:shd w:val="clear" w:color="auto" w:fill="FFFBDB"/>
          </w:tcPr>
          <w:p w:rsidR="00994FF6" w:rsidRDefault="009C3B23">
            <w:pPr>
              <w:pStyle w:val="TableParagraph"/>
              <w:spacing w:line="213" w:lineRule="exact"/>
              <w:ind w:left="218"/>
              <w:rPr>
                <w:b/>
                <w:sz w:val="20"/>
              </w:rPr>
            </w:pPr>
            <w:r>
              <w:rPr>
                <w:b/>
                <w:sz w:val="20"/>
              </w:rPr>
              <w:t>2008</w:t>
            </w:r>
          </w:p>
        </w:tc>
        <w:tc>
          <w:tcPr>
            <w:tcW w:w="1754" w:type="dxa"/>
            <w:shd w:val="clear" w:color="auto" w:fill="FFFBDB"/>
          </w:tcPr>
          <w:p w:rsidR="00994FF6" w:rsidRDefault="009C3B23">
            <w:pPr>
              <w:pStyle w:val="TableParagraph"/>
              <w:spacing w:line="213" w:lineRule="exact"/>
              <w:ind w:left="520"/>
              <w:rPr>
                <w:sz w:val="20"/>
              </w:rPr>
            </w:pPr>
            <w:r>
              <w:rPr>
                <w:sz w:val="20"/>
              </w:rPr>
              <w:t>2.7</w:t>
            </w:r>
          </w:p>
        </w:tc>
        <w:tc>
          <w:tcPr>
            <w:tcW w:w="2286" w:type="dxa"/>
            <w:shd w:val="clear" w:color="auto" w:fill="FFFBDB"/>
          </w:tcPr>
          <w:p w:rsidR="00994FF6" w:rsidRDefault="009C3B23">
            <w:pPr>
              <w:pStyle w:val="TableParagraph"/>
              <w:spacing w:line="213" w:lineRule="exact"/>
              <w:ind w:left="974"/>
              <w:rPr>
                <w:sz w:val="20"/>
              </w:rPr>
            </w:pPr>
            <w:r>
              <w:rPr>
                <w:sz w:val="20"/>
              </w:rPr>
              <w:t>0.4</w:t>
            </w:r>
          </w:p>
        </w:tc>
      </w:tr>
      <w:tr w:rsidR="00994FF6">
        <w:trPr>
          <w:trHeight w:val="235"/>
        </w:trPr>
        <w:tc>
          <w:tcPr>
            <w:tcW w:w="1211" w:type="dxa"/>
            <w:shd w:val="clear" w:color="auto" w:fill="C4DCA0"/>
          </w:tcPr>
          <w:p w:rsidR="00994FF6" w:rsidRDefault="009C3B23">
            <w:pPr>
              <w:pStyle w:val="TableParagraph"/>
              <w:ind w:left="218"/>
              <w:rPr>
                <w:b/>
                <w:sz w:val="20"/>
              </w:rPr>
            </w:pPr>
            <w:r>
              <w:rPr>
                <w:b/>
                <w:sz w:val="20"/>
              </w:rPr>
              <w:t>2009</w:t>
            </w:r>
          </w:p>
        </w:tc>
        <w:tc>
          <w:tcPr>
            <w:tcW w:w="1754" w:type="dxa"/>
            <w:shd w:val="clear" w:color="auto" w:fill="C4DCA0"/>
          </w:tcPr>
          <w:p w:rsidR="00994FF6" w:rsidRDefault="009C3B23">
            <w:pPr>
              <w:pStyle w:val="TableParagraph"/>
              <w:ind w:left="520"/>
              <w:rPr>
                <w:sz w:val="20"/>
              </w:rPr>
            </w:pPr>
            <w:r>
              <w:rPr>
                <w:sz w:val="20"/>
              </w:rPr>
              <w:t>2.5</w:t>
            </w:r>
          </w:p>
        </w:tc>
        <w:tc>
          <w:tcPr>
            <w:tcW w:w="2286" w:type="dxa"/>
            <w:shd w:val="clear" w:color="auto" w:fill="C4DCA0"/>
          </w:tcPr>
          <w:p w:rsidR="00994FF6" w:rsidRDefault="009C3B23">
            <w:pPr>
              <w:pStyle w:val="TableParagraph"/>
              <w:ind w:left="974"/>
              <w:rPr>
                <w:sz w:val="20"/>
              </w:rPr>
            </w:pPr>
            <w:r>
              <w:rPr>
                <w:sz w:val="20"/>
              </w:rPr>
              <w:t>0.5</w:t>
            </w:r>
          </w:p>
        </w:tc>
      </w:tr>
      <w:tr w:rsidR="00994FF6">
        <w:trPr>
          <w:trHeight w:val="235"/>
        </w:trPr>
        <w:tc>
          <w:tcPr>
            <w:tcW w:w="1211" w:type="dxa"/>
            <w:shd w:val="clear" w:color="auto" w:fill="FFFBDB"/>
          </w:tcPr>
          <w:p w:rsidR="00994FF6" w:rsidRDefault="009C3B23">
            <w:pPr>
              <w:pStyle w:val="TableParagraph"/>
              <w:ind w:left="218"/>
              <w:rPr>
                <w:b/>
                <w:sz w:val="20"/>
              </w:rPr>
            </w:pPr>
            <w:r>
              <w:rPr>
                <w:b/>
                <w:sz w:val="20"/>
              </w:rPr>
              <w:t>2010</w:t>
            </w:r>
          </w:p>
        </w:tc>
        <w:tc>
          <w:tcPr>
            <w:tcW w:w="1754" w:type="dxa"/>
            <w:shd w:val="clear" w:color="auto" w:fill="FFFBDB"/>
          </w:tcPr>
          <w:p w:rsidR="00994FF6" w:rsidRDefault="009C3B23">
            <w:pPr>
              <w:pStyle w:val="TableParagraph"/>
              <w:ind w:left="520"/>
              <w:rPr>
                <w:sz w:val="20"/>
              </w:rPr>
            </w:pPr>
            <w:r>
              <w:rPr>
                <w:sz w:val="20"/>
              </w:rPr>
              <w:t>2.5</w:t>
            </w:r>
          </w:p>
        </w:tc>
        <w:tc>
          <w:tcPr>
            <w:tcW w:w="2286" w:type="dxa"/>
            <w:shd w:val="clear" w:color="auto" w:fill="FFFBDB"/>
          </w:tcPr>
          <w:p w:rsidR="00994FF6" w:rsidRDefault="009C3B23">
            <w:pPr>
              <w:pStyle w:val="TableParagraph"/>
              <w:ind w:left="974"/>
              <w:rPr>
                <w:sz w:val="20"/>
              </w:rPr>
            </w:pPr>
            <w:r>
              <w:rPr>
                <w:sz w:val="20"/>
              </w:rPr>
              <w:t>0.5</w:t>
            </w:r>
          </w:p>
        </w:tc>
      </w:tr>
    </w:tbl>
    <w:p w:rsidR="00994FF6" w:rsidRDefault="009C3B23">
      <w:pPr>
        <w:pStyle w:val="BodyText"/>
        <w:spacing w:line="233" w:lineRule="exact"/>
        <w:ind w:left="144" w:right="144"/>
        <w:jc w:val="center"/>
      </w:pPr>
      <w:r>
        <w:t>(per 200,000 hours worked)</w:t>
      </w:r>
    </w:p>
    <w:p w:rsidR="00994FF6" w:rsidRDefault="009C3B23">
      <w:pPr>
        <w:pStyle w:val="BodyText"/>
        <w:ind w:left="111"/>
      </w:pPr>
      <w:r>
        <w:pict>
          <v:shape id="_x0000_s1070" type="#_x0000_t202" alt="" style="width:470.95pt;height:63.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f0f8fc" stroked="f">
            <v:textbox inset="0,0,0,0">
              <w:txbxContent>
                <w:p w:rsidR="00994FF6" w:rsidRDefault="009C3B23">
                  <w:pPr>
                    <w:spacing w:line="234" w:lineRule="exact"/>
                    <w:ind w:left="28"/>
                    <w:rPr>
                      <w:b/>
                      <w:sz w:val="20"/>
                    </w:rPr>
                  </w:pPr>
                  <w:r>
                    <w:rPr>
                      <w:b/>
                      <w:sz w:val="20"/>
                    </w:rPr>
                    <w:t>Environmental Responsibility</w:t>
                  </w:r>
                </w:p>
                <w:p w:rsidR="00994FF6" w:rsidRDefault="009C3B23">
                  <w:pPr>
                    <w:pStyle w:val="BodyText"/>
                    <w:ind w:left="28" w:right="71"/>
                  </w:pPr>
                  <w:r>
                    <w:t>Airgas is constantly improving our operations to be more environmentally responsible and adding new products and services that help keep our planet and skies as clean and healthy as possible. In the past year, we made a positiv</w:t>
                  </w:r>
                  <w:r>
                    <w:t>e contribution in a number of ways:</w:t>
                  </w:r>
                </w:p>
                <w:p w:rsidR="00994FF6" w:rsidRDefault="009C3B23">
                  <w:pPr>
                    <w:spacing w:before="96" w:line="233" w:lineRule="exact"/>
                    <w:ind w:left="28"/>
                    <w:rPr>
                      <w:b/>
                      <w:sz w:val="20"/>
                    </w:rPr>
                  </w:pPr>
                  <w:r>
                    <w:rPr>
                      <w:b/>
                      <w:sz w:val="20"/>
                    </w:rPr>
                    <w:t>Operations and fleet</w:t>
                  </w:r>
                </w:p>
              </w:txbxContent>
            </v:textbox>
            <w10:anchorlock/>
          </v:shape>
        </w:pict>
      </w:r>
    </w:p>
    <w:p w:rsidR="00994FF6" w:rsidRDefault="009C3B23">
      <w:pPr>
        <w:pStyle w:val="BodyText"/>
        <w:spacing w:before="8"/>
        <w:rPr>
          <w:sz w:val="17"/>
        </w:rPr>
      </w:pPr>
      <w:r>
        <w:pict>
          <v:group id="_x0000_s1060" alt="" style="position:absolute;margin-left:88.6pt;margin-top:12.85pt;width:452.95pt;height:60.25pt;z-index:-251651072;mso-wrap-distance-left:0;mso-wrap-distance-right:0;mso-position-horizontal-relative:page" coordorigin="1772,257" coordsize="9059,1205">
            <v:rect id="_x0000_s1061" alt="" style="position:absolute;left:1771;top:256;width:9059;height:245" fillcolor="#f0f8f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 style="position:absolute;left:1800;top:256;width:183;height:245">
              <v:imagedata r:id="rId7" o:title=""/>
            </v:shape>
            <v:rect id="_x0000_s1063" alt="" style="position:absolute;left:1771;top:501;width:9059;height:248" fillcolor="#f0f8fc" stroked="f"/>
            <v:shape id="_x0000_s1064" type="#_x0000_t75" alt="" style="position:absolute;left:1800;top:503;width:183;height:245">
              <v:imagedata r:id="rId7" o:title=""/>
            </v:shape>
            <v:rect id="_x0000_s1065" alt="" style="position:absolute;left:1771;top:748;width:9059;height:233" fillcolor="#f0f8fc" stroked="f"/>
            <v:rect id="_x0000_s1066" alt="" style="position:absolute;left:1771;top:981;width:9059;height:248" fillcolor="#f0f8fc" stroked="f"/>
            <v:shape id="_x0000_s1067" type="#_x0000_t75" alt="" style="position:absolute;left:1800;top:983;width:183;height:245">
              <v:imagedata r:id="rId7" o:title=""/>
            </v:shape>
            <v:rect id="_x0000_s1068" alt="" style="position:absolute;left:1771;top:1228;width:9059;height:233" fillcolor="#f0f8fc" stroked="f"/>
            <v:shape id="_x0000_s1069" type="#_x0000_t202" alt="" style="position:absolute;left:1771;top:256;width:9059;height:1205;mso-wrap-style:square;v-text-anchor:top" filled="f" stroked="f">
              <v:textbox inset="0,0,0,0">
                <w:txbxContent>
                  <w:p w:rsidR="00994FF6" w:rsidRDefault="009C3B23">
                    <w:pPr>
                      <w:spacing w:before="9"/>
                      <w:ind w:left="388"/>
                      <w:rPr>
                        <w:sz w:val="20"/>
                      </w:rPr>
                    </w:pPr>
                    <w:r>
                      <w:rPr>
                        <w:sz w:val="20"/>
                      </w:rPr>
                      <w:t>Increased energy efficiency at our 15 air separation units by 3 percent</w:t>
                    </w:r>
                  </w:p>
                  <w:p w:rsidR="00994FF6" w:rsidRDefault="009C3B23">
                    <w:pPr>
                      <w:spacing w:before="13"/>
                      <w:ind w:left="388" w:right="670"/>
                      <w:rPr>
                        <w:sz w:val="20"/>
                      </w:rPr>
                    </w:pPr>
                    <w:r>
                      <w:rPr>
                        <w:sz w:val="20"/>
                      </w:rPr>
                      <w:t>Reduced water usage by 14 million gallons through our</w:t>
                    </w:r>
                    <w:r>
                      <w:rPr>
                        <w:sz w:val="20"/>
                      </w:rPr>
                      <w:t xml:space="preserve"> continued transition from hydrostatic cylinder testing to ultrasonic cylinder testing</w:t>
                    </w:r>
                  </w:p>
                  <w:p w:rsidR="00994FF6" w:rsidRDefault="009C3B23">
                    <w:pPr>
                      <w:spacing w:before="11"/>
                      <w:ind w:left="388" w:right="83"/>
                      <w:rPr>
                        <w:sz w:val="20"/>
                      </w:rPr>
                    </w:pPr>
                    <w:r>
                      <w:rPr>
                        <w:sz w:val="20"/>
                      </w:rPr>
                      <w:t>Added our first hybrid truck – which will reduce diesel fuel usage and carbon dioxide emissions by 12 percent for that vehicle – to our delivery fleet</w:t>
                    </w:r>
                  </w:p>
                </w:txbxContent>
              </v:textbox>
            </v:shape>
            <w10:wrap type="topAndBottom" anchorx="page"/>
          </v:group>
        </w:pict>
      </w:r>
      <w:r>
        <w:pict>
          <v:shape id="_x0000_s1059" type="#_x0000_t202" alt="" style="position:absolute;margin-left:70.6pt;margin-top:87.1pt;width:470.95pt;height:46.85pt;z-index:-251650048;mso-wrap-style:square;mso-wrap-edited:f;mso-width-percent:0;mso-height-percent:0;mso-wrap-distance-left:0;mso-wrap-distance-right:0;mso-position-horizontal-relative:page;mso-width-percent:0;mso-height-percent:0;v-text-anchor:top" fillcolor="#f0f8fc" stroked="f">
            <v:textbox inset="0,0,0,0">
              <w:txbxContent>
                <w:p w:rsidR="00994FF6" w:rsidRDefault="009C3B23">
                  <w:pPr>
                    <w:spacing w:line="234" w:lineRule="exact"/>
                    <w:ind w:left="28"/>
                    <w:rPr>
                      <w:b/>
                      <w:sz w:val="20"/>
                    </w:rPr>
                  </w:pPr>
                  <w:r>
                    <w:rPr>
                      <w:b/>
                      <w:sz w:val="20"/>
                    </w:rPr>
                    <w:t>Social Responsibility</w:t>
                  </w:r>
                </w:p>
                <w:p w:rsidR="00994FF6" w:rsidRDefault="009C3B23">
                  <w:pPr>
                    <w:pStyle w:val="BodyText"/>
                    <w:spacing w:before="1"/>
                    <w:ind w:left="28" w:right="71"/>
                  </w:pPr>
                  <w:r>
                    <w:t>In fiscal 2011, Airgas celebrated our third year of financial commitment to Operation Homefront, a non-profit organization that provides assistance to U.S. troops, to the families they leave behind and to wounded warriors when they re</w:t>
                  </w:r>
                  <w:r>
                    <w:t>turn home. This latest year included several milestones:</w:t>
                  </w:r>
                </w:p>
              </w:txbxContent>
            </v:textbox>
            <w10:wrap type="topAndBottom" anchorx="page"/>
          </v:shape>
        </w:pict>
      </w:r>
      <w:r>
        <w:pict>
          <v:group id="_x0000_s1049" alt="" style="position:absolute;margin-left:88.6pt;margin-top:148pt;width:452.95pt;height:60.25pt;z-index:-251649024;mso-wrap-distance-left:0;mso-wrap-distance-right:0;mso-position-horizontal-relative:page" coordorigin="1772,2960" coordsize="9059,1205">
            <v:rect id="_x0000_s1050" alt="" style="position:absolute;left:1771;top:2959;width:9059;height:248" fillcolor="#f0f8fc" stroked="f"/>
            <v:shape id="_x0000_s1051" type="#_x0000_t75" alt="" style="position:absolute;left:1800;top:2962;width:183;height:245">
              <v:imagedata r:id="rId7" o:title=""/>
            </v:shape>
            <v:rect id="_x0000_s1052" alt="" style="position:absolute;left:1771;top:3206;width:9059;height:236" fillcolor="#f0f8fc" stroked="f"/>
            <v:rect id="_x0000_s1053" alt="" style="position:absolute;left:1771;top:3442;width:9059;height:245" fillcolor="#f0f8fc" stroked="f"/>
            <v:shape id="_x0000_s1054" type="#_x0000_t75" alt="" style="position:absolute;left:1800;top:3444;width:183;height:245">
              <v:imagedata r:id="rId7" o:title=""/>
            </v:shape>
            <v:rect id="_x0000_s1055" alt="" style="position:absolute;left:1771;top:3686;width:9059;height:245" fillcolor="#f0f8fc" stroked="f"/>
            <v:shape id="_x0000_s1056" type="#_x0000_t75" alt="" style="position:absolute;left:1800;top:3689;width:183;height:245">
              <v:imagedata r:id="rId7" o:title=""/>
            </v:shape>
            <v:rect id="_x0000_s1057" alt="" style="position:absolute;left:1771;top:3931;width:9059;height:233" fillcolor="#f0f8fc" stroked="f"/>
            <v:shape id="_x0000_s1058" type="#_x0000_t202" alt="" style="position:absolute;left:1771;top:2959;width:9059;height:1205;mso-wrap-style:square;v-text-anchor:top" filled="f" stroked="f">
              <v:textbox inset="0,0,0,0">
                <w:txbxContent>
                  <w:p w:rsidR="00994FF6" w:rsidRDefault="009C3B23">
                    <w:pPr>
                      <w:spacing w:before="11"/>
                      <w:ind w:left="388"/>
                      <w:rPr>
                        <w:sz w:val="20"/>
                      </w:rPr>
                    </w:pPr>
                    <w:r>
                      <w:rPr>
                        <w:sz w:val="20"/>
                      </w:rPr>
                      <w:t>Reached our goal of hiring 100 veterans of Iraq and Afghanistan – and continue to actively recruit veterans for positions within Airgas</w:t>
                    </w:r>
                  </w:p>
                  <w:p w:rsidR="00994FF6" w:rsidRDefault="009C3B23">
                    <w:pPr>
                      <w:spacing w:before="14"/>
                      <w:ind w:left="388"/>
                      <w:rPr>
                        <w:sz w:val="20"/>
                      </w:rPr>
                    </w:pPr>
                    <w:r>
                      <w:rPr>
                        <w:sz w:val="20"/>
                      </w:rPr>
                      <w:t>Extended our financial commitment to Operation Homefront for another year</w:t>
                    </w:r>
                  </w:p>
                  <w:p w:rsidR="00994FF6" w:rsidRDefault="009C3B23">
                    <w:pPr>
                      <w:spacing w:before="10"/>
                      <w:ind w:left="388"/>
                      <w:rPr>
                        <w:sz w:val="20"/>
                      </w:rPr>
                    </w:pPr>
                    <w:r>
                      <w:rPr>
                        <w:sz w:val="20"/>
                      </w:rPr>
                      <w:t>Continued to expand employee volunteerism for Operation Homefront, including adopting military families and organizing and participating in fundraising events</w:t>
                    </w:r>
                  </w:p>
                </w:txbxContent>
              </v:textbox>
            </v:shape>
            <w10:wrap type="topAndBottom" anchorx="page"/>
          </v:group>
        </w:pict>
      </w:r>
    </w:p>
    <w:p w:rsidR="00994FF6" w:rsidRDefault="00994FF6">
      <w:pPr>
        <w:pStyle w:val="BodyText"/>
        <w:spacing w:before="5"/>
        <w:rPr>
          <w:sz w:val="19"/>
        </w:rPr>
      </w:pPr>
    </w:p>
    <w:p w:rsidR="00994FF6" w:rsidRDefault="00994FF6">
      <w:pPr>
        <w:pStyle w:val="BodyText"/>
        <w:spacing w:before="8"/>
        <w:rPr>
          <w:sz w:val="18"/>
        </w:rPr>
      </w:pPr>
    </w:p>
    <w:p w:rsidR="00994FF6" w:rsidRDefault="00994FF6">
      <w:pPr>
        <w:rPr>
          <w:sz w:val="18"/>
        </w:rPr>
        <w:sectPr w:rsidR="00994FF6">
          <w:type w:val="continuous"/>
          <w:pgSz w:w="12240" w:h="15840"/>
          <w:pgMar w:top="1500" w:right="1300" w:bottom="280" w:left="1300" w:header="720" w:footer="720" w:gutter="0"/>
          <w:cols w:space="720"/>
        </w:sectPr>
      </w:pPr>
    </w:p>
    <w:p w:rsidR="00994FF6" w:rsidRDefault="009C3B23">
      <w:pPr>
        <w:pStyle w:val="Heading1"/>
        <w:tabs>
          <w:tab w:val="right" w:pos="9454"/>
        </w:tabs>
        <w:spacing w:before="0" w:line="36" w:lineRule="exact"/>
        <w:ind w:left="140"/>
      </w:pPr>
      <w:r>
        <w:lastRenderedPageBreak/>
        <w:t xml:space="preserve">Airgas </w:t>
      </w:r>
      <w:r>
        <w:t>Known Locally</w:t>
      </w:r>
      <w:r>
        <w:tab/>
        <w:t>3</w:t>
      </w:r>
    </w:p>
    <w:p w:rsidR="00994FF6" w:rsidRDefault="009C3B23">
      <w:pPr>
        <w:pStyle w:val="BodyText"/>
        <w:spacing w:before="268" w:line="276" w:lineRule="auto"/>
        <w:ind w:left="140" w:right="187"/>
      </w:pPr>
      <w:r>
        <w:t>Airgas USA LLC in Missouri has locations next to all four system schools, as well as FDA medical, and ISO9001 specialty gas fill plants, and sales team ready to meet all the University’s immediate needs. All fill plants in Missouri store an</w:t>
      </w:r>
      <w:r>
        <w:t xml:space="preserve"> ample supply of critical gasses and storage trailers for emergency backup supply. Airgas has the ability in an emergency situation, to dispatch critical equipment and gasses throughout Missouri within hours of an emergency.</w:t>
      </w:r>
    </w:p>
    <w:p w:rsidR="00994FF6" w:rsidRDefault="009C3B23">
      <w:pPr>
        <w:pStyle w:val="BodyText"/>
        <w:spacing w:before="212"/>
        <w:ind w:left="860"/>
      </w:pPr>
      <w:r>
        <w:rPr>
          <w:noProof/>
        </w:rPr>
        <w:drawing>
          <wp:anchor distT="0" distB="0" distL="0" distR="0" simplePos="0" relativeHeight="251648000" behindDoc="0" locked="0" layoutInCell="1" allowOverlap="1">
            <wp:simplePos x="0" y="0"/>
            <wp:positionH relativeFrom="page">
              <wp:posOffset>1149400</wp:posOffset>
            </wp:positionH>
            <wp:positionV relativeFrom="paragraph">
              <wp:posOffset>195858</wp:posOffset>
            </wp:positionV>
            <wp:extent cx="45719" cy="4572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45719" cy="45720"/>
                    </a:xfrm>
                    <a:prstGeom prst="rect">
                      <a:avLst/>
                    </a:prstGeom>
                  </pic:spPr>
                </pic:pic>
              </a:graphicData>
            </a:graphic>
          </wp:anchor>
        </w:drawing>
      </w:r>
      <w:r>
        <w:t>20+ Large branch locations</w:t>
      </w:r>
    </w:p>
    <w:p w:rsidR="00994FF6" w:rsidRDefault="00994FF6">
      <w:pPr>
        <w:pStyle w:val="BodyText"/>
        <w:spacing w:before="11"/>
      </w:pPr>
    </w:p>
    <w:p w:rsidR="00994FF6" w:rsidRDefault="009C3B23">
      <w:pPr>
        <w:pStyle w:val="BodyText"/>
        <w:ind w:left="860"/>
      </w:pPr>
      <w:r>
        <w:rPr>
          <w:noProof/>
        </w:rPr>
        <w:drawing>
          <wp:anchor distT="0" distB="0" distL="0" distR="0" simplePos="0" relativeHeight="251649024" behindDoc="0" locked="0" layoutInCell="1" allowOverlap="1">
            <wp:simplePos x="0" y="0"/>
            <wp:positionH relativeFrom="page">
              <wp:posOffset>1149400</wp:posOffset>
            </wp:positionH>
            <wp:positionV relativeFrom="paragraph">
              <wp:posOffset>61238</wp:posOffset>
            </wp:positionV>
            <wp:extent cx="45719" cy="457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45719" cy="45720"/>
                    </a:xfrm>
                    <a:prstGeom prst="rect">
                      <a:avLst/>
                    </a:prstGeom>
                  </pic:spPr>
                </pic:pic>
              </a:graphicData>
            </a:graphic>
          </wp:anchor>
        </w:drawing>
      </w:r>
      <w:r>
        <w:t>A</w:t>
      </w:r>
      <w:r>
        <w:t>ERO team (Airgas emergency response Organization) more on page 5</w:t>
      </w:r>
    </w:p>
    <w:p w:rsidR="00994FF6" w:rsidRDefault="00994FF6">
      <w:pPr>
        <w:pStyle w:val="BodyText"/>
        <w:spacing w:before="1"/>
      </w:pPr>
    </w:p>
    <w:p w:rsidR="00994FF6" w:rsidRDefault="009C3B23">
      <w:pPr>
        <w:pStyle w:val="ListParagraph"/>
        <w:numPr>
          <w:ilvl w:val="0"/>
          <w:numId w:val="5"/>
        </w:numPr>
        <w:tabs>
          <w:tab w:val="left" w:pos="1580"/>
          <w:tab w:val="left" w:pos="1581"/>
        </w:tabs>
        <w:spacing w:line="460" w:lineRule="auto"/>
        <w:ind w:right="2963" w:firstLine="360"/>
        <w:rPr>
          <w:sz w:val="20"/>
        </w:rPr>
      </w:pPr>
      <w:r>
        <w:rPr>
          <w:noProof/>
        </w:rPr>
        <w:drawing>
          <wp:anchor distT="0" distB="0" distL="0" distR="0" simplePos="0" relativeHeight="251650048" behindDoc="0" locked="0" layoutInCell="1" allowOverlap="1">
            <wp:simplePos x="0" y="0"/>
            <wp:positionH relativeFrom="page">
              <wp:posOffset>1149400</wp:posOffset>
            </wp:positionH>
            <wp:positionV relativeFrom="paragraph">
              <wp:posOffset>366420</wp:posOffset>
            </wp:positionV>
            <wp:extent cx="45719" cy="4572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45719" cy="45720"/>
                    </a:xfrm>
                    <a:prstGeom prst="rect">
                      <a:avLst/>
                    </a:prstGeom>
                  </pic:spPr>
                </pic:pic>
              </a:graphicData>
            </a:graphic>
          </wp:anchor>
        </w:drawing>
      </w:r>
      <w:r>
        <w:rPr>
          <w:sz w:val="20"/>
        </w:rPr>
        <w:t>30</w:t>
      </w:r>
      <w:r>
        <w:rPr>
          <w:spacing w:val="-5"/>
          <w:sz w:val="20"/>
        </w:rPr>
        <w:t xml:space="preserve"> </w:t>
      </w:r>
      <w:r>
        <w:rPr>
          <w:sz w:val="20"/>
        </w:rPr>
        <w:t>+</w:t>
      </w:r>
      <w:r>
        <w:rPr>
          <w:spacing w:val="-5"/>
          <w:sz w:val="20"/>
        </w:rPr>
        <w:t xml:space="preserve"> </w:t>
      </w:r>
      <w:r>
        <w:rPr>
          <w:sz w:val="20"/>
        </w:rPr>
        <w:t>AERO</w:t>
      </w:r>
      <w:r>
        <w:rPr>
          <w:spacing w:val="-4"/>
          <w:sz w:val="20"/>
        </w:rPr>
        <w:t xml:space="preserve"> </w:t>
      </w:r>
      <w:r>
        <w:rPr>
          <w:sz w:val="20"/>
        </w:rPr>
        <w:t>response</w:t>
      </w:r>
      <w:r>
        <w:rPr>
          <w:spacing w:val="-3"/>
          <w:sz w:val="20"/>
        </w:rPr>
        <w:t xml:space="preserve"> </w:t>
      </w:r>
      <w:r>
        <w:rPr>
          <w:sz w:val="20"/>
        </w:rPr>
        <w:t>employees</w:t>
      </w:r>
      <w:r>
        <w:rPr>
          <w:spacing w:val="-4"/>
          <w:sz w:val="20"/>
        </w:rPr>
        <w:t xml:space="preserve"> </w:t>
      </w:r>
      <w:r>
        <w:rPr>
          <w:sz w:val="20"/>
        </w:rPr>
        <w:t>at</w:t>
      </w:r>
      <w:r>
        <w:rPr>
          <w:spacing w:val="-3"/>
          <w:sz w:val="20"/>
        </w:rPr>
        <w:t xml:space="preserve"> </w:t>
      </w:r>
      <w:r>
        <w:rPr>
          <w:sz w:val="20"/>
        </w:rPr>
        <w:t>locations</w:t>
      </w:r>
      <w:r>
        <w:rPr>
          <w:spacing w:val="-4"/>
          <w:sz w:val="20"/>
        </w:rPr>
        <w:t xml:space="preserve"> </w:t>
      </w:r>
      <w:r>
        <w:rPr>
          <w:sz w:val="20"/>
        </w:rPr>
        <w:t>across</w:t>
      </w:r>
      <w:r>
        <w:rPr>
          <w:spacing w:val="-2"/>
          <w:sz w:val="20"/>
        </w:rPr>
        <w:t xml:space="preserve"> </w:t>
      </w:r>
      <w:r>
        <w:rPr>
          <w:sz w:val="20"/>
        </w:rPr>
        <w:t>the</w:t>
      </w:r>
      <w:r>
        <w:rPr>
          <w:spacing w:val="-3"/>
          <w:sz w:val="20"/>
        </w:rPr>
        <w:t xml:space="preserve"> </w:t>
      </w:r>
      <w:r>
        <w:rPr>
          <w:sz w:val="20"/>
        </w:rPr>
        <w:t>state Cylinder testing / rehab</w:t>
      </w:r>
      <w:r>
        <w:rPr>
          <w:spacing w:val="-5"/>
          <w:sz w:val="20"/>
        </w:rPr>
        <w:t xml:space="preserve"> </w:t>
      </w:r>
      <w:r>
        <w:rPr>
          <w:sz w:val="20"/>
        </w:rPr>
        <w:t>facility</w:t>
      </w:r>
    </w:p>
    <w:p w:rsidR="00994FF6" w:rsidRDefault="009C3B23">
      <w:pPr>
        <w:pStyle w:val="ListParagraph"/>
        <w:numPr>
          <w:ilvl w:val="0"/>
          <w:numId w:val="5"/>
        </w:numPr>
        <w:tabs>
          <w:tab w:val="left" w:pos="1580"/>
          <w:tab w:val="left" w:pos="1581"/>
        </w:tabs>
        <w:spacing w:before="35"/>
        <w:ind w:left="1580"/>
        <w:rPr>
          <w:sz w:val="20"/>
        </w:rPr>
      </w:pPr>
      <w:r>
        <w:rPr>
          <w:sz w:val="20"/>
        </w:rPr>
        <w:t>Mt</w:t>
      </w:r>
      <w:r>
        <w:rPr>
          <w:spacing w:val="-3"/>
          <w:sz w:val="20"/>
        </w:rPr>
        <w:t xml:space="preserve"> </w:t>
      </w:r>
      <w:r>
        <w:rPr>
          <w:sz w:val="20"/>
        </w:rPr>
        <w:t>Grove</w:t>
      </w:r>
    </w:p>
    <w:p w:rsidR="00994FF6" w:rsidRDefault="00994FF6">
      <w:pPr>
        <w:pStyle w:val="BodyText"/>
        <w:spacing w:before="7"/>
        <w:rPr>
          <w:sz w:val="19"/>
        </w:rPr>
      </w:pPr>
    </w:p>
    <w:p w:rsidR="00994FF6" w:rsidRDefault="009C3B23">
      <w:pPr>
        <w:pStyle w:val="BodyText"/>
        <w:ind w:left="860"/>
      </w:pPr>
      <w:r>
        <w:rPr>
          <w:noProof/>
        </w:rPr>
        <w:drawing>
          <wp:anchor distT="0" distB="0" distL="0" distR="0" simplePos="0" relativeHeight="251651072" behindDoc="0" locked="0" layoutInCell="1" allowOverlap="1">
            <wp:simplePos x="0" y="0"/>
            <wp:positionH relativeFrom="page">
              <wp:posOffset>1149400</wp:posOffset>
            </wp:positionH>
            <wp:positionV relativeFrom="paragraph">
              <wp:posOffset>61238</wp:posOffset>
            </wp:positionV>
            <wp:extent cx="45719" cy="45719"/>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8" cstate="print"/>
                    <a:stretch>
                      <a:fillRect/>
                    </a:stretch>
                  </pic:blipFill>
                  <pic:spPr>
                    <a:xfrm>
                      <a:off x="0" y="0"/>
                      <a:ext cx="45719" cy="45719"/>
                    </a:xfrm>
                    <a:prstGeom prst="rect">
                      <a:avLst/>
                    </a:prstGeom>
                  </pic:spPr>
                </pic:pic>
              </a:graphicData>
            </a:graphic>
          </wp:anchor>
        </w:drawing>
      </w:r>
      <w:r>
        <w:t>6 FDA Medical fill plants</w:t>
      </w:r>
    </w:p>
    <w:p w:rsidR="00994FF6" w:rsidRDefault="00994FF6">
      <w:pPr>
        <w:pStyle w:val="BodyText"/>
        <w:spacing w:before="2"/>
      </w:pPr>
    </w:p>
    <w:p w:rsidR="00994FF6" w:rsidRDefault="009C3B23">
      <w:pPr>
        <w:pStyle w:val="ListParagraph"/>
        <w:numPr>
          <w:ilvl w:val="0"/>
          <w:numId w:val="1"/>
        </w:numPr>
        <w:tabs>
          <w:tab w:val="left" w:pos="1580"/>
          <w:tab w:val="left" w:pos="1581"/>
        </w:tabs>
        <w:spacing w:line="460" w:lineRule="auto"/>
        <w:ind w:right="3458" w:firstLine="360"/>
        <w:rPr>
          <w:sz w:val="20"/>
        </w:rPr>
      </w:pPr>
      <w:r>
        <w:rPr>
          <w:noProof/>
        </w:rPr>
        <w:drawing>
          <wp:anchor distT="0" distB="0" distL="0" distR="0" simplePos="0" relativeHeight="251652096" behindDoc="0" locked="0" layoutInCell="1" allowOverlap="1">
            <wp:simplePos x="0" y="0"/>
            <wp:positionH relativeFrom="page">
              <wp:posOffset>1149400</wp:posOffset>
            </wp:positionH>
            <wp:positionV relativeFrom="paragraph">
              <wp:posOffset>366038</wp:posOffset>
            </wp:positionV>
            <wp:extent cx="45719" cy="45719"/>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8" cstate="print"/>
                    <a:stretch>
                      <a:fillRect/>
                    </a:stretch>
                  </pic:blipFill>
                  <pic:spPr>
                    <a:xfrm>
                      <a:off x="0" y="0"/>
                      <a:ext cx="45719" cy="45719"/>
                    </a:xfrm>
                    <a:prstGeom prst="rect">
                      <a:avLst/>
                    </a:prstGeom>
                  </pic:spPr>
                </pic:pic>
              </a:graphicData>
            </a:graphic>
          </wp:anchor>
        </w:drawing>
      </w:r>
      <w:r>
        <w:rPr>
          <w:sz w:val="20"/>
        </w:rPr>
        <w:t>Sedalia, (2)St Louis, Kansas City, Springfield, Mt</w:t>
      </w:r>
      <w:r>
        <w:rPr>
          <w:spacing w:val="-24"/>
          <w:sz w:val="20"/>
        </w:rPr>
        <w:t xml:space="preserve"> </w:t>
      </w:r>
      <w:r>
        <w:rPr>
          <w:sz w:val="20"/>
        </w:rPr>
        <w:t>Grove ISO9001:2000 Specialty Gas Lab with</w:t>
      </w:r>
      <w:r>
        <w:rPr>
          <w:spacing w:val="-4"/>
          <w:sz w:val="20"/>
        </w:rPr>
        <w:t xml:space="preserve"> </w:t>
      </w:r>
      <w:r>
        <w:rPr>
          <w:sz w:val="20"/>
        </w:rPr>
        <w:t>AccuGrav</w:t>
      </w:r>
    </w:p>
    <w:p w:rsidR="00994FF6" w:rsidRDefault="009C3B23">
      <w:pPr>
        <w:pStyle w:val="ListParagraph"/>
        <w:numPr>
          <w:ilvl w:val="0"/>
          <w:numId w:val="1"/>
        </w:numPr>
        <w:tabs>
          <w:tab w:val="left" w:pos="1580"/>
          <w:tab w:val="left" w:pos="1581"/>
        </w:tabs>
        <w:spacing w:before="34" w:line="460" w:lineRule="auto"/>
        <w:ind w:right="7384" w:firstLine="360"/>
        <w:rPr>
          <w:sz w:val="20"/>
        </w:rPr>
      </w:pPr>
      <w:r>
        <w:rPr>
          <w:noProof/>
        </w:rPr>
        <w:drawing>
          <wp:anchor distT="0" distB="0" distL="0" distR="0" simplePos="0" relativeHeight="251653120" behindDoc="0" locked="0" layoutInCell="1" allowOverlap="1">
            <wp:simplePos x="0" y="0"/>
            <wp:positionH relativeFrom="page">
              <wp:posOffset>1149400</wp:posOffset>
            </wp:positionH>
            <wp:positionV relativeFrom="paragraph">
              <wp:posOffset>387628</wp:posOffset>
            </wp:positionV>
            <wp:extent cx="45719" cy="45719"/>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8" cstate="print"/>
                    <a:stretch>
                      <a:fillRect/>
                    </a:stretch>
                  </pic:blipFill>
                  <pic:spPr>
                    <a:xfrm>
                      <a:off x="0" y="0"/>
                      <a:ext cx="45719" cy="45719"/>
                    </a:xfrm>
                    <a:prstGeom prst="rect">
                      <a:avLst/>
                    </a:prstGeom>
                  </pic:spPr>
                </pic:pic>
              </a:graphicData>
            </a:graphic>
          </wp:anchor>
        </w:drawing>
      </w:r>
      <w:r>
        <w:rPr>
          <w:sz w:val="20"/>
        </w:rPr>
        <w:t xml:space="preserve">St </w:t>
      </w:r>
      <w:r>
        <w:rPr>
          <w:spacing w:val="-3"/>
          <w:sz w:val="20"/>
        </w:rPr>
        <w:t xml:space="preserve">Louis </w:t>
      </w:r>
      <w:r>
        <w:rPr>
          <w:sz w:val="20"/>
        </w:rPr>
        <w:t>Sales</w:t>
      </w:r>
      <w:r>
        <w:rPr>
          <w:spacing w:val="-2"/>
          <w:sz w:val="20"/>
        </w:rPr>
        <w:t xml:space="preserve"> </w:t>
      </w:r>
      <w:r>
        <w:rPr>
          <w:sz w:val="20"/>
        </w:rPr>
        <w:t>Team</w:t>
      </w:r>
    </w:p>
    <w:p w:rsidR="00994FF6" w:rsidRDefault="009C3B23">
      <w:pPr>
        <w:pStyle w:val="ListParagraph"/>
        <w:numPr>
          <w:ilvl w:val="0"/>
          <w:numId w:val="1"/>
        </w:numPr>
        <w:tabs>
          <w:tab w:val="left" w:pos="1580"/>
          <w:tab w:val="left" w:pos="1581"/>
        </w:tabs>
        <w:spacing w:before="35"/>
        <w:ind w:left="1580"/>
        <w:rPr>
          <w:sz w:val="20"/>
        </w:rPr>
      </w:pPr>
      <w:r>
        <w:rPr>
          <w:sz w:val="20"/>
        </w:rPr>
        <w:t>University Specialist, Derek Ranabargar, dedicated to the University of Missouri</w:t>
      </w:r>
      <w:r>
        <w:rPr>
          <w:spacing w:val="-20"/>
          <w:sz w:val="20"/>
        </w:rPr>
        <w:t xml:space="preserve"> </w:t>
      </w:r>
      <w:r>
        <w:rPr>
          <w:sz w:val="20"/>
        </w:rPr>
        <w:t>System</w:t>
      </w:r>
    </w:p>
    <w:p w:rsidR="00994FF6" w:rsidRDefault="00994FF6">
      <w:pPr>
        <w:pStyle w:val="BodyText"/>
        <w:spacing w:before="7"/>
        <w:rPr>
          <w:sz w:val="18"/>
        </w:rPr>
      </w:pPr>
    </w:p>
    <w:p w:rsidR="00994FF6" w:rsidRDefault="009C3B23">
      <w:pPr>
        <w:pStyle w:val="ListParagraph"/>
        <w:numPr>
          <w:ilvl w:val="0"/>
          <w:numId w:val="1"/>
        </w:numPr>
        <w:tabs>
          <w:tab w:val="left" w:pos="1580"/>
          <w:tab w:val="left" w:pos="1581"/>
        </w:tabs>
        <w:ind w:left="1580"/>
        <w:rPr>
          <w:sz w:val="20"/>
        </w:rPr>
      </w:pPr>
      <w:r>
        <w:rPr>
          <w:sz w:val="20"/>
        </w:rPr>
        <w:t>60+ Account</w:t>
      </w:r>
      <w:r>
        <w:rPr>
          <w:spacing w:val="-2"/>
          <w:sz w:val="20"/>
        </w:rPr>
        <w:t xml:space="preserve"> </w:t>
      </w:r>
      <w:r>
        <w:rPr>
          <w:sz w:val="20"/>
        </w:rPr>
        <w:t>Managers</w:t>
      </w:r>
    </w:p>
    <w:p w:rsidR="00994FF6" w:rsidRDefault="00994FF6">
      <w:pPr>
        <w:pStyle w:val="BodyText"/>
        <w:spacing w:before="9"/>
        <w:rPr>
          <w:sz w:val="18"/>
        </w:rPr>
      </w:pPr>
    </w:p>
    <w:p w:rsidR="00994FF6" w:rsidRDefault="009C3B23">
      <w:pPr>
        <w:pStyle w:val="ListParagraph"/>
        <w:numPr>
          <w:ilvl w:val="0"/>
          <w:numId w:val="1"/>
        </w:numPr>
        <w:tabs>
          <w:tab w:val="left" w:pos="1580"/>
          <w:tab w:val="left" w:pos="1581"/>
        </w:tabs>
        <w:ind w:left="1580"/>
        <w:rPr>
          <w:sz w:val="20"/>
        </w:rPr>
      </w:pPr>
      <w:r>
        <w:rPr>
          <w:sz w:val="20"/>
        </w:rPr>
        <w:t>8 Specialist ( Safety, Spec gas, Welding,</w:t>
      </w:r>
      <w:r>
        <w:rPr>
          <w:spacing w:val="-4"/>
          <w:sz w:val="20"/>
        </w:rPr>
        <w:t xml:space="preserve"> </w:t>
      </w:r>
      <w:r>
        <w:rPr>
          <w:sz w:val="20"/>
        </w:rPr>
        <w:t>University)</w:t>
      </w:r>
    </w:p>
    <w:p w:rsidR="00994FF6" w:rsidRDefault="00994FF6">
      <w:pPr>
        <w:pStyle w:val="BodyText"/>
        <w:spacing w:before="9"/>
        <w:rPr>
          <w:sz w:val="18"/>
        </w:rPr>
      </w:pPr>
    </w:p>
    <w:p w:rsidR="00994FF6" w:rsidRDefault="009C3B23">
      <w:pPr>
        <w:pStyle w:val="BodyText"/>
        <w:spacing w:before="1"/>
        <w:ind w:left="3141"/>
      </w:pPr>
      <w:r>
        <w:t>Large branch locations across the state.</w:t>
      </w:r>
    </w:p>
    <w:p w:rsidR="00994FF6" w:rsidRDefault="009C3B23">
      <w:pPr>
        <w:pStyle w:val="BodyText"/>
        <w:spacing w:before="5"/>
        <w:rPr>
          <w:sz w:val="16"/>
        </w:rPr>
      </w:pPr>
      <w:r>
        <w:rPr>
          <w:noProof/>
        </w:rPr>
        <w:drawing>
          <wp:anchor distT="0" distB="0" distL="0" distR="0" simplePos="0" relativeHeight="251640832" behindDoc="0" locked="0" layoutInCell="1" allowOverlap="1">
            <wp:simplePos x="0" y="0"/>
            <wp:positionH relativeFrom="page">
              <wp:posOffset>3221989</wp:posOffset>
            </wp:positionH>
            <wp:positionV relativeFrom="paragraph">
              <wp:posOffset>147568</wp:posOffset>
            </wp:positionV>
            <wp:extent cx="1932519" cy="1971675"/>
            <wp:effectExtent l="0" t="0" r="0" b="0"/>
            <wp:wrapTopAndBottom/>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9" cstate="print"/>
                    <a:stretch>
                      <a:fillRect/>
                    </a:stretch>
                  </pic:blipFill>
                  <pic:spPr>
                    <a:xfrm>
                      <a:off x="0" y="0"/>
                      <a:ext cx="1932519" cy="1971675"/>
                    </a:xfrm>
                    <a:prstGeom prst="rect">
                      <a:avLst/>
                    </a:prstGeom>
                  </pic:spPr>
                </pic:pic>
              </a:graphicData>
            </a:graphic>
          </wp:anchor>
        </w:drawing>
      </w:r>
    </w:p>
    <w:p w:rsidR="00994FF6" w:rsidRDefault="00994FF6">
      <w:pPr>
        <w:rPr>
          <w:sz w:val="16"/>
        </w:rPr>
        <w:sectPr w:rsidR="00994FF6">
          <w:headerReference w:type="default" r:id="rId10"/>
          <w:pgSz w:w="12240" w:h="15840"/>
          <w:pgMar w:top="1860" w:right="1300" w:bottom="280" w:left="1300" w:header="1675" w:footer="0" w:gutter="0"/>
          <w:cols w:space="720"/>
        </w:sectPr>
      </w:pPr>
    </w:p>
    <w:p w:rsidR="00994FF6" w:rsidRDefault="00994FF6">
      <w:pPr>
        <w:pStyle w:val="BodyText"/>
        <w:spacing w:before="7"/>
        <w:rPr>
          <w:sz w:val="14"/>
        </w:rPr>
      </w:pPr>
    </w:p>
    <w:p w:rsidR="00994FF6" w:rsidRDefault="009C3B23">
      <w:pPr>
        <w:pStyle w:val="BodyText"/>
        <w:spacing w:before="99" w:line="276" w:lineRule="auto"/>
        <w:ind w:left="140" w:right="146"/>
        <w:jc w:val="both"/>
      </w:pPr>
      <w:r>
        <w:t>Airgas is committed to the highest level of service to the University System. Our vision is to bring more value to the University’s operations, and advance the customers purchases through a variety of options in handling, delivery, storage, training, and i</w:t>
      </w:r>
      <w:r>
        <w:t>nventory management. Airgas’ Show Me Shops punch-out would be enhanced with a level II upgrade.</w:t>
      </w:r>
    </w:p>
    <w:p w:rsidR="00994FF6" w:rsidRDefault="00994FF6">
      <w:pPr>
        <w:pStyle w:val="BodyText"/>
        <w:spacing w:before="1"/>
        <w:rPr>
          <w:sz w:val="17"/>
        </w:rPr>
      </w:pPr>
    </w:p>
    <w:p w:rsidR="00994FF6" w:rsidRDefault="009C3B23">
      <w:pPr>
        <w:pStyle w:val="Heading4"/>
        <w:spacing w:line="234" w:lineRule="exact"/>
        <w:rPr>
          <w:u w:val="none"/>
        </w:rPr>
      </w:pPr>
      <w:r>
        <w:t>Next day delivery</w:t>
      </w:r>
    </w:p>
    <w:p w:rsidR="00994FF6" w:rsidRDefault="009C3B23">
      <w:pPr>
        <w:pStyle w:val="BodyText"/>
        <w:ind w:left="140" w:right="245"/>
      </w:pPr>
      <w:r>
        <w:t>Airgas will offer next day delivery to all customers who have their order in by 3pm the day prior. Delivery will be made to customer’s locati</w:t>
      </w:r>
      <w:r>
        <w:t>on of choice in a safe manner. Airgas will deliver directly to labs.</w:t>
      </w:r>
    </w:p>
    <w:p w:rsidR="00994FF6" w:rsidRDefault="00994FF6">
      <w:pPr>
        <w:pStyle w:val="BodyText"/>
        <w:spacing w:before="2"/>
      </w:pPr>
    </w:p>
    <w:p w:rsidR="00994FF6" w:rsidRDefault="009C3B23">
      <w:pPr>
        <w:pStyle w:val="Heading4"/>
        <w:spacing w:line="234" w:lineRule="exact"/>
        <w:rPr>
          <w:u w:val="none"/>
        </w:rPr>
      </w:pPr>
      <w:r>
        <w:t>Delivery Service</w:t>
      </w:r>
    </w:p>
    <w:p w:rsidR="00994FF6" w:rsidRDefault="009C3B23">
      <w:pPr>
        <w:pStyle w:val="BodyText"/>
        <w:ind w:left="140" w:right="187"/>
      </w:pPr>
      <w:r>
        <w:t>We know how important it is to get the critical gases delivered on time, and safely. Airgas will provide the Columbia campus and Hospitals with a dedicated delivery driv</w:t>
      </w:r>
      <w:r>
        <w:t>er and truck. All other locations will be delivered out of the corresponding branch in that town with next day delivery. Airgas keeps its fleet well maintained, but as we all know breakdowns happen. In the event of a breakdown, Airgas keeps a back up route</w:t>
      </w:r>
      <w:r>
        <w:t xml:space="preserve"> truck at every branch ready to go so that there is no delay in getting the customers what they need.</w:t>
      </w:r>
    </w:p>
    <w:p w:rsidR="00994FF6" w:rsidRDefault="00994FF6">
      <w:pPr>
        <w:pStyle w:val="BodyText"/>
        <w:spacing w:before="6"/>
        <w:rPr>
          <w:sz w:val="16"/>
        </w:rPr>
      </w:pPr>
    </w:p>
    <w:p w:rsidR="00994FF6" w:rsidRDefault="00994FF6">
      <w:pPr>
        <w:pStyle w:val="BodyText"/>
        <w:rPr>
          <w:sz w:val="18"/>
        </w:rPr>
      </w:pPr>
    </w:p>
    <w:p w:rsidR="00994FF6" w:rsidRDefault="009C3B23">
      <w:pPr>
        <w:pStyle w:val="Heading4"/>
        <w:rPr>
          <w:u w:val="none"/>
        </w:rPr>
      </w:pPr>
      <w:r>
        <w:t>Support Staff</w:t>
      </w:r>
    </w:p>
    <w:p w:rsidR="00994FF6" w:rsidRDefault="009C3B23">
      <w:pPr>
        <w:pStyle w:val="BodyText"/>
        <w:spacing w:before="1"/>
        <w:ind w:left="140" w:right="112"/>
      </w:pPr>
      <w:r>
        <w:t xml:space="preserve">Airgas knows the importance of support. Airgas not only has a dedicated specialist, but a back office support staff to meet any needs of </w:t>
      </w:r>
      <w:r>
        <w:t>the University. Our support staff is housed in the Holts Summit, Missouri facility ready to work with any tasks such as billing, credit, collections, invoicing, Sciquest orders, and to assist customers or internal University staff.</w:t>
      </w:r>
    </w:p>
    <w:p w:rsidR="00994FF6" w:rsidRDefault="00994FF6">
      <w:pPr>
        <w:pStyle w:val="BodyText"/>
        <w:spacing w:before="11"/>
        <w:rPr>
          <w:sz w:val="19"/>
        </w:rPr>
      </w:pPr>
    </w:p>
    <w:p w:rsidR="00994FF6" w:rsidRDefault="009C3B23">
      <w:pPr>
        <w:pStyle w:val="Heading4"/>
        <w:rPr>
          <w:u w:val="none"/>
        </w:rPr>
      </w:pPr>
      <w:r>
        <w:t>Emergency orders/shipments</w:t>
      </w:r>
    </w:p>
    <w:p w:rsidR="00994FF6" w:rsidRDefault="009C3B23">
      <w:pPr>
        <w:pStyle w:val="BodyText"/>
        <w:spacing w:before="1"/>
        <w:ind w:left="140" w:right="245"/>
      </w:pPr>
      <w:r>
        <w:t>Airgas is offering 24/7 emergency delivery, and contact numbers. There will be multiple contacts per location, as well as one standard contact for all locations. This number is listed below.</w:t>
      </w:r>
    </w:p>
    <w:p w:rsidR="00994FF6" w:rsidRDefault="009C3B23">
      <w:pPr>
        <w:pStyle w:val="BodyText"/>
        <w:ind w:left="860" w:right="7013"/>
      </w:pPr>
      <w:r>
        <w:t>Derek Ranabargar Cell – 573-544-5690</w:t>
      </w:r>
    </w:p>
    <w:p w:rsidR="00994FF6" w:rsidRDefault="009C3B23">
      <w:pPr>
        <w:pStyle w:val="BodyText"/>
        <w:ind w:left="860"/>
      </w:pPr>
      <w:hyperlink r:id="rId11">
        <w:r>
          <w:rPr>
            <w:color w:val="0000FF"/>
            <w:u w:val="single" w:color="0000FF"/>
          </w:rPr>
          <w:t>Derek.ranabargar@airgas.com</w:t>
        </w:r>
      </w:hyperlink>
    </w:p>
    <w:p w:rsidR="00994FF6" w:rsidRDefault="00994FF6">
      <w:pPr>
        <w:pStyle w:val="BodyText"/>
        <w:spacing w:before="5"/>
        <w:rPr>
          <w:sz w:val="11"/>
        </w:rPr>
      </w:pPr>
    </w:p>
    <w:p w:rsidR="00994FF6" w:rsidRDefault="009C3B23">
      <w:pPr>
        <w:pStyle w:val="Heading4"/>
        <w:spacing w:before="100"/>
        <w:rPr>
          <w:u w:val="none"/>
        </w:rPr>
      </w:pPr>
      <w:r>
        <w:t>SciQuest Punch-out</w:t>
      </w:r>
    </w:p>
    <w:p w:rsidR="00994FF6" w:rsidRDefault="009C3B23">
      <w:pPr>
        <w:pStyle w:val="BodyText"/>
        <w:spacing w:line="276" w:lineRule="auto"/>
        <w:ind w:left="140" w:right="245"/>
      </w:pPr>
      <w:r>
        <w:t>Airgas' corporate eBusiness team is dedicated to implementing eMarket solutions for those customers who require electronic procurement. The corporate eBusiness team works with our national and local commercial sales force to ensure all customer needs are m</w:t>
      </w:r>
      <w:r>
        <w:t>et throughout the duration of the project. With corporate support, Airgas has the ability to offer complete procure-to-pay solutions, if requested. The eBusiness team is currently developing the ability to offer Level II punchouts for our customers. Althou</w:t>
      </w:r>
      <w:r>
        <w:t>gh embryonic, Level II punchouts can provide the ability to enhance the end users experience through a new search and data available for analysis.</w:t>
      </w:r>
    </w:p>
    <w:p w:rsidR="00994FF6" w:rsidRDefault="00994FF6">
      <w:pPr>
        <w:spacing w:line="276" w:lineRule="auto"/>
        <w:sectPr w:rsidR="00994FF6">
          <w:headerReference w:type="default" r:id="rId12"/>
          <w:pgSz w:w="12240" w:h="15840"/>
          <w:pgMar w:top="1900" w:right="1300" w:bottom="280" w:left="1300" w:header="1441" w:footer="0" w:gutter="0"/>
          <w:pgNumType w:start="4"/>
          <w:cols w:space="720"/>
        </w:sectPr>
      </w:pPr>
    </w:p>
    <w:p w:rsidR="00994FF6" w:rsidRDefault="00994FF6">
      <w:pPr>
        <w:pStyle w:val="BodyText"/>
        <w:spacing w:before="6"/>
        <w:rPr>
          <w:sz w:val="11"/>
        </w:rPr>
      </w:pPr>
    </w:p>
    <w:p w:rsidR="00994FF6" w:rsidRDefault="009C3B23">
      <w:pPr>
        <w:pStyle w:val="Heading4"/>
        <w:spacing w:before="99"/>
        <w:rPr>
          <w:u w:val="none"/>
        </w:rPr>
      </w:pPr>
      <w:r>
        <w:t>Aero Response Team</w:t>
      </w:r>
    </w:p>
    <w:p w:rsidR="00994FF6" w:rsidRDefault="009C3B23">
      <w:pPr>
        <w:pStyle w:val="BodyText"/>
        <w:spacing w:before="1"/>
        <w:ind w:left="140" w:right="153"/>
      </w:pPr>
      <w:r>
        <w:t>Product safety and emergency response is a part of our total commitment to our customer. Emergencies involving compressed gases require highly specialized skills, techniques, and equipment. The actions taken in the first five minutes are critical. Nobody k</w:t>
      </w:r>
      <w:r>
        <w:t>nows Airgas products better than we do.  That’s why we formed the Airgas Emergency Response Organization,</w:t>
      </w:r>
      <w:r>
        <w:rPr>
          <w:spacing w:val="-7"/>
        </w:rPr>
        <w:t xml:space="preserve"> </w:t>
      </w:r>
      <w:r>
        <w:t>comprising:</w:t>
      </w:r>
    </w:p>
    <w:p w:rsidR="00994FF6" w:rsidRDefault="009C3B23">
      <w:pPr>
        <w:pStyle w:val="BodyText"/>
        <w:spacing w:before="12"/>
        <w:ind w:left="860"/>
      </w:pPr>
      <w:r>
        <w:rPr>
          <w:noProof/>
        </w:rPr>
        <w:drawing>
          <wp:anchor distT="0" distB="0" distL="0" distR="0" simplePos="0" relativeHeight="251654144" behindDoc="0" locked="0" layoutInCell="1" allowOverlap="1">
            <wp:simplePos x="0" y="0"/>
            <wp:positionH relativeFrom="page">
              <wp:posOffset>1150924</wp:posOffset>
            </wp:positionH>
            <wp:positionV relativeFrom="paragraph">
              <wp:posOffset>67334</wp:posOffset>
            </wp:positionV>
            <wp:extent cx="45720" cy="669035"/>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3" cstate="print"/>
                    <a:stretch>
                      <a:fillRect/>
                    </a:stretch>
                  </pic:blipFill>
                  <pic:spPr>
                    <a:xfrm>
                      <a:off x="0" y="0"/>
                      <a:ext cx="45720" cy="669035"/>
                    </a:xfrm>
                    <a:prstGeom prst="rect">
                      <a:avLst/>
                    </a:prstGeom>
                  </pic:spPr>
                </pic:pic>
              </a:graphicData>
            </a:graphic>
          </wp:anchor>
        </w:drawing>
      </w:r>
      <w:r>
        <w:t>250 hazmat technicians across the country</w:t>
      </w:r>
    </w:p>
    <w:p w:rsidR="00994FF6" w:rsidRDefault="009C3B23">
      <w:pPr>
        <w:pStyle w:val="BodyText"/>
        <w:spacing w:before="11" w:line="249" w:lineRule="auto"/>
        <w:ind w:left="860" w:right="1757"/>
      </w:pPr>
      <w:r>
        <w:t>More than 25 full teams and eight satellite teams nationwide, for fast response. The best hazma</w:t>
      </w:r>
      <w:r>
        <w:t>t technician training in the industry</w:t>
      </w:r>
    </w:p>
    <w:p w:rsidR="00994FF6" w:rsidRDefault="009C3B23">
      <w:pPr>
        <w:pStyle w:val="BodyText"/>
        <w:spacing w:before="2" w:line="244" w:lineRule="auto"/>
        <w:ind w:left="860" w:right="112"/>
      </w:pPr>
      <w:r>
        <w:t>Specialized containment vessels and vehicles to isolate and transport leaking cylinders safely Chemical expertise needed to analyze and identify unknown gases and to determine proper handling and disposal methods</w:t>
      </w:r>
    </w:p>
    <w:p w:rsidR="00994FF6" w:rsidRDefault="00994FF6">
      <w:pPr>
        <w:pStyle w:val="BodyText"/>
        <w:spacing w:before="3"/>
        <w:rPr>
          <w:sz w:val="16"/>
        </w:rPr>
      </w:pPr>
    </w:p>
    <w:p w:rsidR="00994FF6" w:rsidRDefault="00994FF6">
      <w:pPr>
        <w:pStyle w:val="BodyText"/>
        <w:rPr>
          <w:sz w:val="18"/>
        </w:rPr>
      </w:pPr>
    </w:p>
    <w:p w:rsidR="00994FF6" w:rsidRDefault="009C3B23">
      <w:pPr>
        <w:pStyle w:val="Heading4"/>
        <w:rPr>
          <w:u w:val="none"/>
        </w:rPr>
      </w:pPr>
      <w:r>
        <w:t>Tr</w:t>
      </w:r>
      <w:r>
        <w:t>aining/Safety</w:t>
      </w:r>
    </w:p>
    <w:p w:rsidR="00994FF6" w:rsidRDefault="009C3B23">
      <w:pPr>
        <w:pStyle w:val="BodyText"/>
        <w:spacing w:before="1"/>
        <w:ind w:left="140" w:right="187"/>
      </w:pPr>
      <w:r>
        <w:t>Airgas has long been a partner with EH&amp;S across all campus locations. We offer many training classes to EH&amp;S, students, staff, and professors as well as the chance to train with our AERO team for cylinder emergency response. When the Universi</w:t>
      </w:r>
      <w:r>
        <w:t>ty of Missouri procures it gasses through Airgas we provide training at no cost. Below are some of the classes we offer.</w:t>
      </w:r>
    </w:p>
    <w:p w:rsidR="00994FF6" w:rsidRDefault="009C3B23">
      <w:pPr>
        <w:pStyle w:val="BodyText"/>
        <w:spacing w:before="11" w:line="252" w:lineRule="auto"/>
        <w:ind w:left="860" w:right="5209"/>
      </w:pPr>
      <w:r>
        <w:rPr>
          <w:noProof/>
        </w:rPr>
        <w:drawing>
          <wp:anchor distT="0" distB="0" distL="0" distR="0" simplePos="0" relativeHeight="251655168" behindDoc="0" locked="0" layoutInCell="1" allowOverlap="1">
            <wp:simplePos x="0" y="0"/>
            <wp:positionH relativeFrom="page">
              <wp:posOffset>1150924</wp:posOffset>
            </wp:positionH>
            <wp:positionV relativeFrom="paragraph">
              <wp:posOffset>66699</wp:posOffset>
            </wp:positionV>
            <wp:extent cx="45720" cy="1136903"/>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4" cstate="print"/>
                    <a:stretch>
                      <a:fillRect/>
                    </a:stretch>
                  </pic:blipFill>
                  <pic:spPr>
                    <a:xfrm>
                      <a:off x="0" y="0"/>
                      <a:ext cx="45720" cy="1136903"/>
                    </a:xfrm>
                    <a:prstGeom prst="rect">
                      <a:avLst/>
                    </a:prstGeom>
                  </pic:spPr>
                </pic:pic>
              </a:graphicData>
            </a:graphic>
          </wp:anchor>
        </w:drawing>
      </w:r>
      <w:r>
        <w:t>Safe handling of compressed gases Cryogenic safety</w:t>
      </w:r>
    </w:p>
    <w:p w:rsidR="00994FF6" w:rsidRDefault="009C3B23">
      <w:pPr>
        <w:pStyle w:val="BodyText"/>
        <w:spacing w:line="249" w:lineRule="auto"/>
        <w:ind w:left="860" w:right="6739"/>
      </w:pPr>
      <w:r>
        <w:t>Welding and gas safety Lab safety audit</w:t>
      </w:r>
    </w:p>
    <w:p w:rsidR="00994FF6" w:rsidRDefault="009C3B23">
      <w:pPr>
        <w:pStyle w:val="BodyText"/>
        <w:spacing w:before="4" w:line="249" w:lineRule="auto"/>
        <w:ind w:left="860" w:right="6326"/>
      </w:pPr>
      <w:r>
        <w:t>NFPA bulk safety audits Hospital gas safety</w:t>
      </w:r>
      <w:r>
        <w:t xml:space="preserve"> training Hospital compliance audit Regulator safety training</w:t>
      </w:r>
    </w:p>
    <w:p w:rsidR="00994FF6" w:rsidRDefault="00994FF6">
      <w:pPr>
        <w:pStyle w:val="BodyText"/>
        <w:spacing w:before="4"/>
        <w:rPr>
          <w:sz w:val="19"/>
        </w:rPr>
      </w:pPr>
    </w:p>
    <w:p w:rsidR="00994FF6" w:rsidRDefault="009C3B23">
      <w:pPr>
        <w:pStyle w:val="Heading4"/>
        <w:rPr>
          <w:u w:val="none"/>
        </w:rPr>
      </w:pPr>
      <w:r>
        <w:t>Orphaned tanks and lecture bottle disposal</w:t>
      </w:r>
    </w:p>
    <w:p w:rsidR="00994FF6" w:rsidRDefault="009C3B23">
      <w:pPr>
        <w:pStyle w:val="BodyText"/>
        <w:spacing w:before="1"/>
        <w:ind w:left="140" w:right="245"/>
      </w:pPr>
      <w:r>
        <w:t>Airgas works with many cylinder disposal companies to protect the environment by disposing of cylinder lecture bottles correctly and safely. Airgas he</w:t>
      </w:r>
      <w:r>
        <w:t>lps the customer package and define what is in the tank so it is ready for disposal. Airgas has a solution to replace the lecture bottle for good; we use our Safe-T Cyl to replace hard to get rid of lecture bottles. Safety-T-Cyl is a re-fillable tank so it</w:t>
      </w:r>
      <w:r>
        <w:t xml:space="preserve"> eliminates the need for costly disposal and environmental waste.</w:t>
      </w:r>
    </w:p>
    <w:p w:rsidR="00994FF6" w:rsidRDefault="00994FF6">
      <w:pPr>
        <w:pStyle w:val="BodyText"/>
      </w:pPr>
    </w:p>
    <w:p w:rsidR="00994FF6" w:rsidRDefault="009C3B23">
      <w:pPr>
        <w:pStyle w:val="Heading4"/>
        <w:rPr>
          <w:u w:val="none"/>
        </w:rPr>
      </w:pPr>
      <w:r>
        <w:t>E&amp;I / Novation</w:t>
      </w:r>
    </w:p>
    <w:p w:rsidR="00994FF6" w:rsidRDefault="009C3B23">
      <w:pPr>
        <w:pStyle w:val="BodyText"/>
        <w:ind w:left="140"/>
      </w:pPr>
      <w:r>
        <w:t>Airgas has procurement agreements with many of the large cooperative groups. E&amp;I and Novation are among many of the solutions Airgas has relationships with.</w:t>
      </w:r>
    </w:p>
    <w:p w:rsidR="00994FF6" w:rsidRDefault="00994FF6">
      <w:pPr>
        <w:sectPr w:rsidR="00994FF6">
          <w:pgSz w:w="12240" w:h="15840"/>
          <w:pgMar w:top="1900" w:right="1300" w:bottom="280" w:left="1300" w:header="1441" w:footer="0" w:gutter="0"/>
          <w:cols w:space="720"/>
        </w:sectPr>
      </w:pPr>
    </w:p>
    <w:p w:rsidR="00994FF6" w:rsidRDefault="00994FF6">
      <w:pPr>
        <w:pStyle w:val="BodyText"/>
        <w:spacing w:before="6"/>
        <w:rPr>
          <w:sz w:val="11"/>
        </w:rPr>
      </w:pPr>
    </w:p>
    <w:p w:rsidR="00994FF6" w:rsidRDefault="009C3B23">
      <w:pPr>
        <w:pStyle w:val="Heading4"/>
        <w:spacing w:before="99"/>
        <w:rPr>
          <w:u w:val="none"/>
        </w:rPr>
      </w:pPr>
      <w:r>
        <w:t>Cylinder Tracking</w:t>
      </w:r>
    </w:p>
    <w:p w:rsidR="00994FF6" w:rsidRDefault="009C3B23">
      <w:pPr>
        <w:pStyle w:val="BodyText"/>
        <w:spacing w:before="1" w:line="276" w:lineRule="auto"/>
        <w:ind w:left="140" w:right="162"/>
      </w:pPr>
      <w:r>
        <w:t>In</w:t>
      </w:r>
      <w:r>
        <w:rPr>
          <w:spacing w:val="-5"/>
        </w:rPr>
        <w:t xml:space="preserve"> </w:t>
      </w:r>
      <w:r>
        <w:t>an</w:t>
      </w:r>
      <w:r>
        <w:rPr>
          <w:spacing w:val="-4"/>
        </w:rPr>
        <w:t xml:space="preserve"> </w:t>
      </w:r>
      <w:r>
        <w:t>effort</w:t>
      </w:r>
      <w:r>
        <w:rPr>
          <w:spacing w:val="-2"/>
        </w:rPr>
        <w:t xml:space="preserve"> </w:t>
      </w:r>
      <w:r>
        <w:t>to</w:t>
      </w:r>
      <w:r>
        <w:rPr>
          <w:spacing w:val="-2"/>
        </w:rPr>
        <w:t xml:space="preserve"> </w:t>
      </w:r>
      <w:r>
        <w:t>provide</w:t>
      </w:r>
      <w:r>
        <w:rPr>
          <w:spacing w:val="-5"/>
        </w:rPr>
        <w:t xml:space="preserve"> </w:t>
      </w:r>
      <w:r>
        <w:t>continuous</w:t>
      </w:r>
      <w:r>
        <w:rPr>
          <w:spacing w:val="-4"/>
        </w:rPr>
        <w:t xml:space="preserve"> </w:t>
      </w:r>
      <w:r>
        <w:t>improvement,</w:t>
      </w:r>
      <w:r>
        <w:rPr>
          <w:spacing w:val="-5"/>
        </w:rPr>
        <w:t xml:space="preserve"> </w:t>
      </w:r>
      <w:r>
        <w:t>Airgas</w:t>
      </w:r>
      <w:r>
        <w:rPr>
          <w:spacing w:val="-1"/>
        </w:rPr>
        <w:t xml:space="preserve"> </w:t>
      </w:r>
      <w:r>
        <w:t>would</w:t>
      </w:r>
      <w:r>
        <w:rPr>
          <w:spacing w:val="-4"/>
        </w:rPr>
        <w:t xml:space="preserve"> </w:t>
      </w:r>
      <w:r>
        <w:t>like</w:t>
      </w:r>
      <w:r>
        <w:rPr>
          <w:spacing w:val="-3"/>
        </w:rPr>
        <w:t xml:space="preserve"> </w:t>
      </w:r>
      <w:r>
        <w:t>to</w:t>
      </w:r>
      <w:r>
        <w:rPr>
          <w:spacing w:val="-3"/>
        </w:rPr>
        <w:t xml:space="preserve"> </w:t>
      </w:r>
      <w:r>
        <w:t>propose</w:t>
      </w:r>
      <w:r>
        <w:rPr>
          <w:spacing w:val="-3"/>
        </w:rPr>
        <w:t xml:space="preserve"> </w:t>
      </w:r>
      <w:r>
        <w:t>upgrading</w:t>
      </w:r>
      <w:r>
        <w:rPr>
          <w:spacing w:val="-2"/>
        </w:rPr>
        <w:t xml:space="preserve"> </w:t>
      </w:r>
      <w:r>
        <w:t>the</w:t>
      </w:r>
      <w:r>
        <w:rPr>
          <w:spacing w:val="-4"/>
        </w:rPr>
        <w:t xml:space="preserve"> </w:t>
      </w:r>
      <w:r>
        <w:t>University</w:t>
      </w:r>
      <w:r>
        <w:rPr>
          <w:spacing w:val="-4"/>
        </w:rPr>
        <w:t xml:space="preserve"> </w:t>
      </w:r>
      <w:r>
        <w:t>to</w:t>
      </w:r>
      <w:r>
        <w:rPr>
          <w:spacing w:val="-3"/>
        </w:rPr>
        <w:t xml:space="preserve"> </w:t>
      </w:r>
      <w:r>
        <w:t xml:space="preserve">our Asset Management System that we call AIM™ (Airgas Inventory Management) System. AIM™ is an INTERNET BASED inventory management system that would allow the University </w:t>
      </w:r>
      <w:r>
        <w:rPr>
          <w:b/>
          <w:u w:val="single"/>
        </w:rPr>
        <w:t>complete control</w:t>
      </w:r>
      <w:r>
        <w:rPr>
          <w:b/>
        </w:rPr>
        <w:t xml:space="preserve"> </w:t>
      </w:r>
      <w:r>
        <w:t>of cylinder balances,</w:t>
      </w:r>
      <w:r>
        <w:rPr>
          <w:spacing w:val="-3"/>
        </w:rPr>
        <w:t xml:space="preserve"> </w:t>
      </w:r>
      <w:r>
        <w:t>and</w:t>
      </w:r>
      <w:r>
        <w:rPr>
          <w:spacing w:val="-1"/>
        </w:rPr>
        <w:t xml:space="preserve"> </w:t>
      </w:r>
      <w:r>
        <w:t>acts</w:t>
      </w:r>
      <w:r>
        <w:rPr>
          <w:spacing w:val="-2"/>
        </w:rPr>
        <w:t xml:space="preserve"> </w:t>
      </w:r>
      <w:r>
        <w:t>as</w:t>
      </w:r>
      <w:r>
        <w:rPr>
          <w:spacing w:val="-3"/>
        </w:rPr>
        <w:t xml:space="preserve"> </w:t>
      </w:r>
      <w:r>
        <w:t>a</w:t>
      </w:r>
      <w:r>
        <w:rPr>
          <w:spacing w:val="-2"/>
        </w:rPr>
        <w:t xml:space="preserve"> </w:t>
      </w:r>
      <w:r>
        <w:t>data</w:t>
      </w:r>
      <w:r>
        <w:rPr>
          <w:spacing w:val="-2"/>
        </w:rPr>
        <w:t xml:space="preserve"> </w:t>
      </w:r>
      <w:r>
        <w:t>collection</w:t>
      </w:r>
      <w:r>
        <w:rPr>
          <w:spacing w:val="-2"/>
        </w:rPr>
        <w:t xml:space="preserve"> </w:t>
      </w:r>
      <w:r>
        <w:t>repository</w:t>
      </w:r>
      <w:r>
        <w:rPr>
          <w:spacing w:val="-2"/>
        </w:rPr>
        <w:t xml:space="preserve"> </w:t>
      </w:r>
      <w:r>
        <w:t>and</w:t>
      </w:r>
      <w:r>
        <w:rPr>
          <w:spacing w:val="-3"/>
        </w:rPr>
        <w:t xml:space="preserve"> </w:t>
      </w:r>
      <w:r>
        <w:t>an</w:t>
      </w:r>
      <w:r>
        <w:t>alysis</w:t>
      </w:r>
      <w:r>
        <w:rPr>
          <w:spacing w:val="-3"/>
        </w:rPr>
        <w:t xml:space="preserve"> </w:t>
      </w:r>
      <w:r>
        <w:t>tool</w:t>
      </w:r>
      <w:r>
        <w:rPr>
          <w:spacing w:val="-2"/>
        </w:rPr>
        <w:t xml:space="preserve"> </w:t>
      </w:r>
      <w:r>
        <w:t>to</w:t>
      </w:r>
      <w:r>
        <w:rPr>
          <w:spacing w:val="-1"/>
        </w:rPr>
        <w:t xml:space="preserve"> </w:t>
      </w:r>
      <w:r>
        <w:t>“help</w:t>
      </w:r>
      <w:r>
        <w:rPr>
          <w:spacing w:val="-1"/>
        </w:rPr>
        <w:t xml:space="preserve"> </w:t>
      </w:r>
      <w:r>
        <w:t>translate</w:t>
      </w:r>
      <w:r>
        <w:rPr>
          <w:spacing w:val="-5"/>
        </w:rPr>
        <w:t xml:space="preserve"> </w:t>
      </w:r>
      <w:r>
        <w:t>information</w:t>
      </w:r>
      <w:r>
        <w:rPr>
          <w:spacing w:val="-2"/>
        </w:rPr>
        <w:t xml:space="preserve"> </w:t>
      </w:r>
      <w:r>
        <w:t>into</w:t>
      </w:r>
    </w:p>
    <w:p w:rsidR="00994FF6" w:rsidRDefault="009C3B23">
      <w:pPr>
        <w:pStyle w:val="BodyText"/>
        <w:spacing w:line="233" w:lineRule="exact"/>
        <w:ind w:left="140"/>
      </w:pPr>
      <w:r>
        <w:t>business value.”  AIM™ is both an internal and external system and is highly configurable to meet</w:t>
      </w:r>
      <w:r>
        <w:rPr>
          <w:spacing w:val="-7"/>
        </w:rPr>
        <w:t xml:space="preserve"> </w:t>
      </w:r>
      <w:r>
        <w:t>the</w:t>
      </w:r>
    </w:p>
    <w:p w:rsidR="00994FF6" w:rsidRDefault="009C3B23">
      <w:pPr>
        <w:pStyle w:val="BodyText"/>
        <w:spacing w:before="37" w:line="276" w:lineRule="auto"/>
        <w:ind w:left="140"/>
      </w:pPr>
      <w:r>
        <w:t>University’s exact needs. Orders placed in SciQuest would be processed in AIM™ as AIM™ interfaces with Air</w:t>
      </w:r>
      <w:r>
        <w:t>gas’s SAP back office.</w:t>
      </w:r>
    </w:p>
    <w:p w:rsidR="00994FF6" w:rsidRDefault="00994FF6">
      <w:pPr>
        <w:pStyle w:val="BodyText"/>
        <w:rPr>
          <w:sz w:val="17"/>
        </w:rPr>
      </w:pPr>
    </w:p>
    <w:p w:rsidR="00994FF6" w:rsidRDefault="009C3B23">
      <w:pPr>
        <w:pStyle w:val="BodyText"/>
        <w:spacing w:line="276" w:lineRule="auto"/>
        <w:ind w:left="140" w:right="245"/>
      </w:pPr>
      <w:r>
        <w:t>Using its knowledge in cylinder gas supply, Airgas will work with the University to establish improvement goals including inventory reduction. Categories for cost improvements will be documented and tracked real time. Airgas personnel will provide as-neede</w:t>
      </w:r>
      <w:r>
        <w:t>d technical support and training to all laboratories to ensure that proper equipment is being utilized and proper safety procedures are being followed. With the AIM™ system, all delivered cylinders will be tracked via barcode. Cylinders will be scanned wit</w:t>
      </w:r>
      <w:r>
        <w:t xml:space="preserve">h a Handheld Unit (HHU) upon delivery and data will be available real time. Scheduled audits will be completed to ensure cylinder inventories are correct and cylinder locations are updated in the event a cylinder is moved to another location. AIM™ has the </w:t>
      </w:r>
      <w:r>
        <w:t xml:space="preserve">capability to provide discrepancy reports so that all cylinders can be reconciled </w:t>
      </w:r>
      <w:bookmarkStart w:id="0" w:name="_GoBack"/>
      <w:bookmarkEnd w:id="0"/>
      <w:r>
        <w:t>to their proper location. Additional functionality and reporting is as follows:</w:t>
      </w: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spacing w:before="1"/>
        <w:rPr>
          <w:sz w:val="29"/>
        </w:rPr>
      </w:pPr>
    </w:p>
    <w:p w:rsidR="00994FF6" w:rsidRDefault="009C3B23">
      <w:pPr>
        <w:tabs>
          <w:tab w:val="left" w:pos="4824"/>
        </w:tabs>
        <w:spacing w:line="37" w:lineRule="exact"/>
        <w:ind w:left="3131"/>
        <w:rPr>
          <w:rFonts w:ascii="Arial"/>
          <w:b/>
          <w:sz w:val="7"/>
        </w:rPr>
      </w:pPr>
      <w:r>
        <w:rPr>
          <w:rFonts w:ascii="Arial"/>
          <w:b/>
          <w:w w:val="125"/>
          <w:sz w:val="7"/>
        </w:rPr>
        <w:t>Reports (Cu</w:t>
      </w:r>
      <w:r>
        <w:rPr>
          <w:rFonts w:ascii="Arial"/>
          <w:b/>
          <w:w w:val="125"/>
          <w:sz w:val="7"/>
        </w:rPr>
        <w:t>tomer)</w:t>
      </w:r>
      <w:r>
        <w:rPr>
          <w:rFonts w:ascii="Arial"/>
          <w:b/>
          <w:w w:val="125"/>
          <w:sz w:val="7"/>
        </w:rPr>
        <w:tab/>
        <w:t>Reports (Airgas)</w:t>
      </w:r>
    </w:p>
    <w:p w:rsidR="00994FF6" w:rsidRDefault="00994FF6">
      <w:pPr>
        <w:pStyle w:val="BodyText"/>
        <w:spacing w:before="10"/>
        <w:rPr>
          <w:rFonts w:ascii="Arial"/>
          <w:b/>
          <w:sz w:val="10"/>
        </w:rPr>
      </w:pPr>
    </w:p>
    <w:p w:rsidR="00994FF6" w:rsidRDefault="009C3B23">
      <w:pPr>
        <w:pStyle w:val="BodyText"/>
        <w:spacing w:before="99" w:line="249" w:lineRule="auto"/>
        <w:ind w:left="860" w:right="2164"/>
      </w:pPr>
      <w:r>
        <w:rPr>
          <w:noProof/>
        </w:rPr>
        <w:drawing>
          <wp:anchor distT="0" distB="0" distL="0" distR="0" simplePos="0" relativeHeight="251656192" behindDoc="0" locked="0" layoutInCell="1" allowOverlap="1">
            <wp:simplePos x="0" y="0"/>
            <wp:positionH relativeFrom="page">
              <wp:posOffset>1150924</wp:posOffset>
            </wp:positionH>
            <wp:positionV relativeFrom="paragraph">
              <wp:posOffset>122579</wp:posOffset>
            </wp:positionV>
            <wp:extent cx="45720" cy="356615"/>
            <wp:effectExtent l="0" t="0" r="0" b="0"/>
            <wp:wrapNone/>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15" cstate="print"/>
                    <a:stretch>
                      <a:fillRect/>
                    </a:stretch>
                  </pic:blipFill>
                  <pic:spPr>
                    <a:xfrm>
                      <a:off x="0" y="0"/>
                      <a:ext cx="45720" cy="356615"/>
                    </a:xfrm>
                    <a:prstGeom prst="rect">
                      <a:avLst/>
                    </a:prstGeom>
                  </pic:spPr>
                </pic:pic>
              </a:graphicData>
            </a:graphic>
          </wp:anchor>
        </w:drawing>
      </w:r>
      <w:r>
        <w:t>Order forecasting based on prior usage patterns with email notification. Usage calculations to ensure proper min/max levels are properly maintained.</w:t>
      </w:r>
    </w:p>
    <w:p w:rsidR="00994FF6" w:rsidRDefault="009C3B23">
      <w:pPr>
        <w:pStyle w:val="BodyText"/>
        <w:spacing w:before="2"/>
        <w:ind w:left="860" w:right="462"/>
      </w:pPr>
      <w:r>
        <w:t>Cylinder utilization report identifying non-returned cylinders (e.g. cylinders on-site more than 12 months).</w:t>
      </w:r>
    </w:p>
    <w:p w:rsidR="00994FF6" w:rsidRDefault="009C3B23">
      <w:pPr>
        <w:pStyle w:val="BodyText"/>
        <w:spacing w:before="11" w:line="164" w:lineRule="exact"/>
        <w:ind w:left="860"/>
      </w:pPr>
      <w:r>
        <w:t>Real time - SARA reporting for annual pounds and pounds on site by material and location.</w:t>
      </w:r>
    </w:p>
    <w:p w:rsidR="00994FF6" w:rsidRDefault="009C3B23">
      <w:pPr>
        <w:pStyle w:val="BodyText"/>
        <w:spacing w:line="317" w:lineRule="exact"/>
        <w:ind w:left="512"/>
      </w:pPr>
      <w:r>
        <w:rPr>
          <w:noProof/>
          <w:position w:val="2"/>
        </w:rPr>
        <w:drawing>
          <wp:inline distT="0" distB="0" distL="0" distR="0">
            <wp:extent cx="45720" cy="202692"/>
            <wp:effectExtent l="0" t="0" r="0" b="0"/>
            <wp:docPr id="3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png"/>
                    <pic:cNvPicPr/>
                  </pic:nvPicPr>
                  <pic:blipFill>
                    <a:blip r:embed="rId16" cstate="print"/>
                    <a:stretch>
                      <a:fillRect/>
                    </a:stretch>
                  </pic:blipFill>
                  <pic:spPr>
                    <a:xfrm>
                      <a:off x="0" y="0"/>
                      <a:ext cx="45720" cy="202692"/>
                    </a:xfrm>
                    <a:prstGeom prst="rect">
                      <a:avLst/>
                    </a:prstGeom>
                  </pic:spPr>
                </pic:pic>
              </a:graphicData>
            </a:graphic>
          </wp:inline>
        </w:drawing>
      </w:r>
      <w:r>
        <w:rPr>
          <w:rFonts w:ascii="Times New Roman"/>
        </w:rPr>
        <w:t xml:space="preserve">     </w:t>
      </w:r>
      <w:r>
        <w:rPr>
          <w:rFonts w:ascii="Times New Roman"/>
          <w:spacing w:val="-25"/>
        </w:rPr>
        <w:t xml:space="preserve"> </w:t>
      </w:r>
      <w:r>
        <w:t>Approval layers to ensure restricted products cann</w:t>
      </w:r>
      <w:r>
        <w:t>ot be ordered without Risk Management &amp;</w:t>
      </w:r>
      <w:r>
        <w:rPr>
          <w:spacing w:val="-29"/>
        </w:rPr>
        <w:t xml:space="preserve"> </w:t>
      </w:r>
      <w:r>
        <w:t>Safety</w:t>
      </w:r>
    </w:p>
    <w:p w:rsidR="00994FF6" w:rsidRDefault="009C3B23">
      <w:pPr>
        <w:pStyle w:val="BodyText"/>
        <w:spacing w:line="254" w:lineRule="auto"/>
        <w:ind w:left="860" w:right="5209"/>
      </w:pPr>
      <w:r>
        <w:rPr>
          <w:noProof/>
        </w:rPr>
        <w:drawing>
          <wp:anchor distT="0" distB="0" distL="0" distR="0" simplePos="0" relativeHeight="251657216" behindDoc="0" locked="0" layoutInCell="1" allowOverlap="1">
            <wp:simplePos x="0" y="0"/>
            <wp:positionH relativeFrom="page">
              <wp:posOffset>1150924</wp:posOffset>
            </wp:positionH>
            <wp:positionV relativeFrom="paragraph">
              <wp:posOffset>217065</wp:posOffset>
            </wp:positionV>
            <wp:extent cx="45720" cy="1136857"/>
            <wp:effectExtent l="0" t="0" r="0" b="0"/>
            <wp:wrapNone/>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png"/>
                    <pic:cNvPicPr/>
                  </pic:nvPicPr>
                  <pic:blipFill>
                    <a:blip r:embed="rId17" cstate="print"/>
                    <a:stretch>
                      <a:fillRect/>
                    </a:stretch>
                  </pic:blipFill>
                  <pic:spPr>
                    <a:xfrm>
                      <a:off x="0" y="0"/>
                      <a:ext cx="45720" cy="1136857"/>
                    </a:xfrm>
                    <a:prstGeom prst="rect">
                      <a:avLst/>
                    </a:prstGeom>
                  </pic:spPr>
                </pic:pic>
              </a:graphicData>
            </a:graphic>
          </wp:anchor>
        </w:drawing>
      </w:r>
      <w:r>
        <w:t>approval (if ordered within AIM™). Paperless delivery ticket and invoicing.</w:t>
      </w:r>
    </w:p>
    <w:p w:rsidR="00994FF6" w:rsidRDefault="009C3B23">
      <w:pPr>
        <w:pStyle w:val="BodyText"/>
        <w:spacing w:line="230" w:lineRule="exact"/>
        <w:ind w:left="860"/>
      </w:pPr>
      <w:r>
        <w:t>PO/Grant fund tracking with PO expiration date email notification.</w:t>
      </w:r>
    </w:p>
    <w:p w:rsidR="00994FF6" w:rsidRDefault="009C3B23">
      <w:pPr>
        <w:pStyle w:val="BodyText"/>
        <w:spacing w:before="10" w:line="252" w:lineRule="auto"/>
        <w:ind w:left="860" w:right="1757"/>
      </w:pPr>
      <w:r>
        <w:t>Cylinder Audits taken with the AIM™ Hand Held Unit and reconciled within AIM™. Online access to MSDS.</w:t>
      </w:r>
    </w:p>
    <w:p w:rsidR="00994FF6" w:rsidRDefault="009C3B23">
      <w:pPr>
        <w:pStyle w:val="BodyText"/>
        <w:spacing w:line="234" w:lineRule="exact"/>
        <w:ind w:left="860"/>
      </w:pPr>
      <w:r>
        <w:t>Online access to Certificates of Analysis (COA).</w:t>
      </w:r>
    </w:p>
    <w:p w:rsidR="00994FF6" w:rsidRDefault="009C3B23">
      <w:pPr>
        <w:pStyle w:val="BodyText"/>
        <w:spacing w:before="10" w:line="252" w:lineRule="auto"/>
        <w:ind w:left="860" w:right="715"/>
      </w:pPr>
      <w:r>
        <w:t>Email notification of shelf life expiration for EPA protocols and other identified gases. Historical usag</w:t>
      </w:r>
      <w:r>
        <w:t>e reports filtered by location, material type, etc.</w:t>
      </w:r>
    </w:p>
    <w:p w:rsidR="00994FF6" w:rsidRDefault="009C3B23">
      <w:pPr>
        <w:pStyle w:val="BodyText"/>
        <w:spacing w:line="234" w:lineRule="exact"/>
        <w:ind w:left="860"/>
      </w:pPr>
      <w:r>
        <w:t>Enterprise visibility to your inventory “real time” to include end users, if granted</w:t>
      </w:r>
    </w:p>
    <w:p w:rsidR="00994FF6" w:rsidRDefault="00994FF6">
      <w:pPr>
        <w:spacing w:line="234" w:lineRule="exact"/>
        <w:sectPr w:rsidR="00994FF6">
          <w:pgSz w:w="12240" w:h="15840"/>
          <w:pgMar w:top="1900" w:right="1300" w:bottom="280" w:left="1300" w:header="1441" w:footer="0" w:gutter="0"/>
          <w:cols w:space="720"/>
        </w:sectPr>
      </w:pPr>
    </w:p>
    <w:p w:rsidR="00994FF6" w:rsidRDefault="00994FF6">
      <w:pPr>
        <w:pStyle w:val="BodyText"/>
      </w:pPr>
    </w:p>
    <w:p w:rsidR="00994FF6" w:rsidRDefault="00994FF6">
      <w:pPr>
        <w:pStyle w:val="BodyText"/>
        <w:spacing w:before="5"/>
        <w:rPr>
          <w:sz w:val="23"/>
        </w:rPr>
      </w:pPr>
    </w:p>
    <w:p w:rsidR="00994FF6" w:rsidRDefault="009C3B23">
      <w:pPr>
        <w:pStyle w:val="Heading4"/>
        <w:spacing w:before="99"/>
        <w:rPr>
          <w:u w:val="none"/>
        </w:rPr>
      </w:pPr>
      <w:r>
        <w:t>Medical Gas</w:t>
      </w:r>
    </w:p>
    <w:p w:rsidR="00994FF6" w:rsidRDefault="009C3B23">
      <w:pPr>
        <w:pStyle w:val="BodyText"/>
        <w:spacing w:before="1"/>
        <w:ind w:left="140" w:right="112"/>
      </w:pPr>
      <w:r>
        <w:t>Airgas offer the industry’s widest offering of quality medical gas products and related equipment. It’s now easier than ever to meet all your medical gas needs because one source has it all. Airgas operates more than 250 FDA accredited fill plants, and own</w:t>
      </w:r>
      <w:r>
        <w:t>s the nations larges medical cylinder fleet.</w:t>
      </w:r>
    </w:p>
    <w:p w:rsidR="00994FF6" w:rsidRDefault="00994FF6">
      <w:pPr>
        <w:pStyle w:val="BodyText"/>
        <w:spacing w:before="1"/>
      </w:pPr>
    </w:p>
    <w:p w:rsidR="00994FF6" w:rsidRDefault="009C3B23">
      <w:pPr>
        <w:pStyle w:val="BodyText"/>
        <w:ind w:left="140"/>
      </w:pPr>
      <w:r>
        <w:t>Medical gases we</w:t>
      </w:r>
      <w:r>
        <w:rPr>
          <w:spacing w:val="-14"/>
        </w:rPr>
        <w:t xml:space="preserve"> </w:t>
      </w:r>
      <w:r>
        <w:t>offer</w:t>
      </w:r>
    </w:p>
    <w:p w:rsidR="00994FF6" w:rsidRDefault="009C3B23">
      <w:pPr>
        <w:pStyle w:val="BodyText"/>
        <w:spacing w:before="12" w:line="234" w:lineRule="exact"/>
        <w:ind w:left="860"/>
      </w:pPr>
      <w:r>
        <w:t>Medical</w:t>
      </w:r>
      <w:r>
        <w:rPr>
          <w:spacing w:val="-7"/>
        </w:rPr>
        <w:t xml:space="preserve"> </w:t>
      </w:r>
      <w:r>
        <w:t>grade</w:t>
      </w:r>
    </w:p>
    <w:p w:rsidR="00994FF6" w:rsidRDefault="009C3B23">
      <w:pPr>
        <w:pStyle w:val="ListParagraph"/>
        <w:numPr>
          <w:ilvl w:val="0"/>
          <w:numId w:val="4"/>
        </w:numPr>
        <w:tabs>
          <w:tab w:val="left" w:pos="1580"/>
          <w:tab w:val="left" w:pos="1581"/>
        </w:tabs>
        <w:spacing w:line="242" w:lineRule="exact"/>
        <w:ind w:firstLine="360"/>
        <w:rPr>
          <w:sz w:val="20"/>
        </w:rPr>
      </w:pPr>
      <w:r>
        <w:rPr>
          <w:sz w:val="20"/>
        </w:rPr>
        <w:t>Carbon Dioxide</w:t>
      </w:r>
    </w:p>
    <w:p w:rsidR="00994FF6" w:rsidRDefault="009C3B23">
      <w:pPr>
        <w:pStyle w:val="ListParagraph"/>
        <w:numPr>
          <w:ilvl w:val="0"/>
          <w:numId w:val="4"/>
        </w:numPr>
        <w:tabs>
          <w:tab w:val="left" w:pos="1580"/>
          <w:tab w:val="left" w:pos="1581"/>
        </w:tabs>
        <w:spacing w:line="234" w:lineRule="exact"/>
        <w:ind w:firstLine="360"/>
        <w:rPr>
          <w:sz w:val="20"/>
        </w:rPr>
      </w:pPr>
      <w:r>
        <w:rPr>
          <w:sz w:val="20"/>
        </w:rPr>
        <w:t>Helium</w:t>
      </w:r>
    </w:p>
    <w:p w:rsidR="00994FF6" w:rsidRDefault="009C3B23">
      <w:pPr>
        <w:pStyle w:val="ListParagraph"/>
        <w:numPr>
          <w:ilvl w:val="0"/>
          <w:numId w:val="4"/>
        </w:numPr>
        <w:tabs>
          <w:tab w:val="left" w:pos="1580"/>
          <w:tab w:val="left" w:pos="1581"/>
        </w:tabs>
        <w:spacing w:line="234" w:lineRule="exact"/>
        <w:ind w:firstLine="360"/>
        <w:rPr>
          <w:sz w:val="20"/>
        </w:rPr>
      </w:pPr>
      <w:r>
        <w:rPr>
          <w:sz w:val="20"/>
        </w:rPr>
        <w:t>Air</w:t>
      </w:r>
    </w:p>
    <w:p w:rsidR="00994FF6" w:rsidRDefault="009C3B23">
      <w:pPr>
        <w:pStyle w:val="ListParagraph"/>
        <w:numPr>
          <w:ilvl w:val="0"/>
          <w:numId w:val="4"/>
        </w:numPr>
        <w:tabs>
          <w:tab w:val="left" w:pos="1580"/>
          <w:tab w:val="left" w:pos="1581"/>
        </w:tabs>
        <w:spacing w:line="235" w:lineRule="exact"/>
        <w:ind w:firstLine="360"/>
        <w:rPr>
          <w:sz w:val="20"/>
        </w:rPr>
      </w:pPr>
      <w:r>
        <w:rPr>
          <w:sz w:val="20"/>
        </w:rPr>
        <w:t>Nitrogen</w:t>
      </w:r>
    </w:p>
    <w:p w:rsidR="00994FF6" w:rsidRDefault="009C3B23">
      <w:pPr>
        <w:pStyle w:val="ListParagraph"/>
        <w:numPr>
          <w:ilvl w:val="0"/>
          <w:numId w:val="4"/>
        </w:numPr>
        <w:tabs>
          <w:tab w:val="left" w:pos="1580"/>
          <w:tab w:val="left" w:pos="1581"/>
        </w:tabs>
        <w:spacing w:line="234" w:lineRule="exact"/>
        <w:ind w:firstLine="360"/>
        <w:rPr>
          <w:sz w:val="20"/>
        </w:rPr>
      </w:pPr>
      <w:r>
        <w:rPr>
          <w:sz w:val="20"/>
        </w:rPr>
        <w:t>Nitrous</w:t>
      </w:r>
      <w:r>
        <w:rPr>
          <w:spacing w:val="-1"/>
          <w:sz w:val="20"/>
        </w:rPr>
        <w:t xml:space="preserve"> </w:t>
      </w:r>
      <w:r>
        <w:rPr>
          <w:sz w:val="20"/>
        </w:rPr>
        <w:t>Oxide</w:t>
      </w:r>
    </w:p>
    <w:p w:rsidR="00994FF6" w:rsidRDefault="009C3B23">
      <w:pPr>
        <w:pStyle w:val="ListParagraph"/>
        <w:numPr>
          <w:ilvl w:val="0"/>
          <w:numId w:val="4"/>
        </w:numPr>
        <w:tabs>
          <w:tab w:val="left" w:pos="1580"/>
          <w:tab w:val="left" w:pos="1581"/>
        </w:tabs>
        <w:spacing w:line="237" w:lineRule="auto"/>
        <w:ind w:right="7305" w:firstLine="360"/>
        <w:rPr>
          <w:sz w:val="20"/>
        </w:rPr>
      </w:pPr>
      <w:r>
        <w:rPr>
          <w:noProof/>
        </w:rPr>
        <w:drawing>
          <wp:anchor distT="0" distB="0" distL="0" distR="0" simplePos="0" relativeHeight="251660288" behindDoc="0" locked="0" layoutInCell="1" allowOverlap="1">
            <wp:simplePos x="0" y="0"/>
            <wp:positionH relativeFrom="page">
              <wp:posOffset>1149400</wp:posOffset>
            </wp:positionH>
            <wp:positionV relativeFrom="paragraph">
              <wp:posOffset>217102</wp:posOffset>
            </wp:positionV>
            <wp:extent cx="45719" cy="45719"/>
            <wp:effectExtent l="0" t="0" r="0" b="0"/>
            <wp:wrapNone/>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8" cstate="print"/>
                    <a:stretch>
                      <a:fillRect/>
                    </a:stretch>
                  </pic:blipFill>
                  <pic:spPr>
                    <a:xfrm>
                      <a:off x="0" y="0"/>
                      <a:ext cx="45719" cy="45719"/>
                    </a:xfrm>
                    <a:prstGeom prst="rect">
                      <a:avLst/>
                    </a:prstGeom>
                  </pic:spPr>
                </pic:pic>
              </a:graphicData>
            </a:graphic>
          </wp:anchor>
        </w:drawing>
      </w:r>
      <w:r>
        <w:rPr>
          <w:sz w:val="20"/>
        </w:rPr>
        <w:t>Oxygen Medical</w:t>
      </w:r>
      <w:r>
        <w:rPr>
          <w:spacing w:val="2"/>
          <w:sz w:val="20"/>
        </w:rPr>
        <w:t xml:space="preserve"> </w:t>
      </w:r>
      <w:r>
        <w:rPr>
          <w:spacing w:val="-3"/>
          <w:sz w:val="20"/>
        </w:rPr>
        <w:t>mixtures</w:t>
      </w:r>
    </w:p>
    <w:p w:rsidR="00994FF6" w:rsidRDefault="009C3B23">
      <w:pPr>
        <w:pStyle w:val="ListParagraph"/>
        <w:numPr>
          <w:ilvl w:val="0"/>
          <w:numId w:val="4"/>
        </w:numPr>
        <w:tabs>
          <w:tab w:val="left" w:pos="1580"/>
          <w:tab w:val="left" w:pos="1581"/>
        </w:tabs>
        <w:spacing w:line="237" w:lineRule="auto"/>
        <w:ind w:right="5339" w:firstLine="360"/>
        <w:rPr>
          <w:sz w:val="20"/>
        </w:rPr>
      </w:pPr>
      <w:r>
        <w:rPr>
          <w:noProof/>
        </w:rPr>
        <w:drawing>
          <wp:anchor distT="0" distB="0" distL="0" distR="0" simplePos="0" relativeHeight="251661312" behindDoc="0" locked="0" layoutInCell="1" allowOverlap="1">
            <wp:simplePos x="0" y="0"/>
            <wp:positionH relativeFrom="page">
              <wp:posOffset>1150924</wp:posOffset>
            </wp:positionH>
            <wp:positionV relativeFrom="paragraph">
              <wp:posOffset>215589</wp:posOffset>
            </wp:positionV>
            <wp:extent cx="45720" cy="1606533"/>
            <wp:effectExtent l="0" t="0" r="0" b="0"/>
            <wp:wrapNone/>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pic:nvPicPr>
                  <pic:blipFill>
                    <a:blip r:embed="rId18" cstate="print"/>
                    <a:stretch>
                      <a:fillRect/>
                    </a:stretch>
                  </pic:blipFill>
                  <pic:spPr>
                    <a:xfrm>
                      <a:off x="0" y="0"/>
                      <a:ext cx="45720" cy="1606533"/>
                    </a:xfrm>
                    <a:prstGeom prst="rect">
                      <a:avLst/>
                    </a:prstGeom>
                  </pic:spPr>
                </pic:pic>
              </a:graphicData>
            </a:graphic>
          </wp:anchor>
        </w:drawing>
      </w:r>
      <w:r>
        <w:rPr>
          <w:sz w:val="20"/>
        </w:rPr>
        <w:t>Laboratory and Technical</w:t>
      </w:r>
      <w:r>
        <w:rPr>
          <w:spacing w:val="-17"/>
          <w:sz w:val="20"/>
        </w:rPr>
        <w:t xml:space="preserve"> </w:t>
      </w:r>
      <w:r>
        <w:rPr>
          <w:sz w:val="20"/>
        </w:rPr>
        <w:t>Gases Two-Component</w:t>
      </w:r>
      <w:r>
        <w:rPr>
          <w:spacing w:val="-3"/>
          <w:sz w:val="20"/>
        </w:rPr>
        <w:t xml:space="preserve"> </w:t>
      </w:r>
      <w:r>
        <w:rPr>
          <w:sz w:val="20"/>
        </w:rPr>
        <w:t>Mixtures</w:t>
      </w:r>
    </w:p>
    <w:p w:rsidR="00994FF6" w:rsidRDefault="009C3B23">
      <w:pPr>
        <w:pStyle w:val="BodyText"/>
        <w:spacing w:before="4" w:line="252" w:lineRule="auto"/>
        <w:ind w:left="860" w:right="5620"/>
      </w:pPr>
      <w:r>
        <w:t>Clinical Blood Gas Mixtures Tonometry Standards Transcutaneous Monitor Standards</w:t>
      </w:r>
    </w:p>
    <w:p w:rsidR="00994FF6" w:rsidRDefault="009C3B23">
      <w:pPr>
        <w:pStyle w:val="BodyText"/>
        <w:spacing w:line="252" w:lineRule="auto"/>
        <w:ind w:left="860" w:right="5209"/>
      </w:pPr>
      <w:r>
        <w:t>Pulmonary and Lung Diffusion Mixtures Medical Laser Gas</w:t>
      </w:r>
    </w:p>
    <w:p w:rsidR="00994FF6" w:rsidRDefault="009C3B23">
      <w:pPr>
        <w:pStyle w:val="BodyText"/>
        <w:spacing w:line="249" w:lineRule="auto"/>
        <w:ind w:left="860" w:right="5620"/>
      </w:pPr>
      <w:r>
        <w:t>Biological Incubation Atmospheres Gas Chromatography Mixtures Sterilant Gas</w:t>
      </w:r>
    </w:p>
    <w:p w:rsidR="00994FF6" w:rsidRDefault="009C3B23">
      <w:pPr>
        <w:pStyle w:val="BodyText"/>
        <w:spacing w:before="3" w:line="252" w:lineRule="auto"/>
        <w:ind w:left="860" w:right="6326"/>
      </w:pPr>
      <w:r>
        <w:t>Cylinder and Bulk Delivery Dry Ice</w:t>
      </w:r>
    </w:p>
    <w:p w:rsidR="00994FF6" w:rsidRDefault="00994FF6">
      <w:pPr>
        <w:pStyle w:val="BodyText"/>
        <w:spacing w:before="10"/>
        <w:rPr>
          <w:sz w:val="18"/>
        </w:rPr>
      </w:pPr>
    </w:p>
    <w:p w:rsidR="00994FF6" w:rsidRDefault="009C3B23">
      <w:pPr>
        <w:pStyle w:val="Heading4"/>
        <w:rPr>
          <w:u w:val="none"/>
        </w:rPr>
      </w:pPr>
      <w:r>
        <w:t xml:space="preserve">Airgas </w:t>
      </w:r>
      <w:r>
        <w:t>Walk-02-Bout</w:t>
      </w:r>
    </w:p>
    <w:p w:rsidR="00994FF6" w:rsidRDefault="009C3B23">
      <w:pPr>
        <w:pStyle w:val="BodyText"/>
        <w:spacing w:before="1"/>
        <w:ind w:left="140"/>
      </w:pPr>
      <w:r>
        <w:t>The Airgas Walk-02-Bout family of products is an innovative solution to issues that first responders and healthcare practitioners face in quickly and safely providing respiratory care to patients. Walk-02-Bout lightweight aluminum cylinders wi</w:t>
      </w:r>
      <w:r>
        <w:t>th built in regulator and DISS outlet and a wide permanent handles make it easy to lift and carry anywhere. The Walk-02-Bout is offered with many tank (E, D, M6, M9 ….) and valve options.</w:t>
      </w:r>
    </w:p>
    <w:p w:rsidR="00994FF6" w:rsidRDefault="00994FF6">
      <w:pPr>
        <w:pStyle w:val="BodyText"/>
        <w:spacing w:before="11"/>
        <w:rPr>
          <w:sz w:val="19"/>
        </w:rPr>
      </w:pPr>
    </w:p>
    <w:p w:rsidR="00994FF6" w:rsidRDefault="009C3B23">
      <w:pPr>
        <w:pStyle w:val="BodyText"/>
        <w:ind w:left="140"/>
      </w:pPr>
      <w:r>
        <w:t>Airgas offers the Walk-02 Bout in the following options.</w:t>
      </w:r>
    </w:p>
    <w:p w:rsidR="00994FF6" w:rsidRDefault="00994FF6">
      <w:pPr>
        <w:pStyle w:val="BodyText"/>
        <w:spacing w:before="11"/>
        <w:rPr>
          <w:sz w:val="19"/>
        </w:rPr>
      </w:pPr>
    </w:p>
    <w:p w:rsidR="00994FF6" w:rsidRDefault="009C3B23">
      <w:pPr>
        <w:pStyle w:val="BodyText"/>
        <w:tabs>
          <w:tab w:val="left" w:pos="2013"/>
          <w:tab w:val="left" w:pos="4135"/>
          <w:tab w:val="left" w:pos="6005"/>
          <w:tab w:val="left" w:pos="8016"/>
        </w:tabs>
        <w:ind w:left="183"/>
      </w:pPr>
      <w:r>
        <w:t>Medical</w:t>
      </w:r>
      <w:r>
        <w:rPr>
          <w:spacing w:val="-3"/>
        </w:rPr>
        <w:t xml:space="preserve"> </w:t>
      </w:r>
      <w:r>
        <w:t>Oxygen</w:t>
      </w:r>
      <w:r>
        <w:tab/>
        <w:t>MRI</w:t>
      </w:r>
      <w:r>
        <w:rPr>
          <w:spacing w:val="-2"/>
        </w:rPr>
        <w:t xml:space="preserve"> </w:t>
      </w:r>
      <w:r>
        <w:t>Compatible</w:t>
      </w:r>
      <w:r>
        <w:tab/>
        <w:t>Pediatric</w:t>
      </w:r>
      <w:r>
        <w:tab/>
        <w:t>HE/OX</w:t>
      </w:r>
      <w:r>
        <w:tab/>
        <w:t>EMS</w:t>
      </w:r>
    </w:p>
    <w:p w:rsidR="00994FF6" w:rsidRDefault="009C3B23">
      <w:pPr>
        <w:pStyle w:val="BodyText"/>
        <w:ind w:left="130"/>
      </w:pPr>
      <w:r>
        <w:pict>
          <v:group id="_x0000_s1032" alt="" style="width:462.25pt;height:147.2pt;mso-position-horizontal-relative:char;mso-position-vertical-relative:line" coordsize="9245,2944">
            <v:shape id="_x0000_s1033" type="#_x0000_t75" alt="" style="position:absolute;width:1598;height:2942">
              <v:imagedata r:id="rId19" o:title=""/>
            </v:shape>
            <v:shape id="_x0000_s1034" type="#_x0000_t75" alt="" style="position:absolute;left:1608;top:28;width:1932;height:2904">
              <v:imagedata r:id="rId20" o:title=""/>
            </v:shape>
            <v:line id="_x0000_s1035" alt="" style="position:absolute" from="1608,25" to="3541,25" strokeweight=".48pt"/>
            <v:line id="_x0000_s1036" alt="" style="position:absolute" from="1604,20" to="1604,2944" strokeweight=".48pt"/>
            <v:line id="_x0000_s1037" alt="" style="position:absolute" from="3546,20" to="3546,2944" strokeweight=".48pt"/>
            <v:line id="_x0000_s1038" alt="" style="position:absolute" from="1608,2939" to="3541,2939" strokeweight=".48pt"/>
            <v:shape id="_x0000_s1039" type="#_x0000_t75" alt="" style="position:absolute;left:3720;top:26;width:1698;height:2897">
              <v:imagedata r:id="rId21" o:title=""/>
            </v:shape>
            <v:line id="_x0000_s1040" alt="" style="position:absolute" from="3570,18" to="5601,18" strokeweight=".96pt"/>
            <v:line id="_x0000_s1041" alt="" style="position:absolute" from="3560,8" to="3560,2944" strokeweight=".96pt"/>
            <v:line id="_x0000_s1042" alt="" style="position:absolute" from="5610,8" to="5610,2944" strokeweight=".96pt"/>
            <v:line id="_x0000_s1043" alt="" style="position:absolute" from="3570,2934" to="5601,2934" strokeweight=".96pt"/>
            <v:shape id="_x0000_s1044" type="#_x0000_t75" alt="" style="position:absolute;left:5618;top:28;width:3615;height:2914">
              <v:imagedata r:id="rId22" o:title=""/>
            </v:shape>
            <v:line id="_x0000_s1045" alt="" style="position:absolute" from="7365,25" to="9235,25" strokeweight=".48pt"/>
            <v:line id="_x0000_s1046" alt="" style="position:absolute" from="7360,20" to="7360,2944" strokeweight=".48pt"/>
            <v:line id="_x0000_s1047" alt="" style="position:absolute" from="9240,20" to="9240,2944" strokeweight=".48pt"/>
            <v:line id="_x0000_s1048" alt="" style="position:absolute" from="7365,2939" to="9235,2939" strokeweight=".48pt"/>
            <w10:anchorlock/>
          </v:group>
        </w:pict>
      </w:r>
    </w:p>
    <w:p w:rsidR="00994FF6" w:rsidRDefault="00994FF6">
      <w:pPr>
        <w:sectPr w:rsidR="00994FF6">
          <w:headerReference w:type="default" r:id="rId23"/>
          <w:pgSz w:w="12240" w:h="15840"/>
          <w:pgMar w:top="1900" w:right="1300" w:bottom="280" w:left="1300" w:header="1439" w:footer="0" w:gutter="0"/>
          <w:cols w:space="720"/>
        </w:sectPr>
      </w:pPr>
    </w:p>
    <w:p w:rsidR="00994FF6" w:rsidRDefault="00994FF6">
      <w:pPr>
        <w:pStyle w:val="BodyText"/>
        <w:spacing w:before="6"/>
        <w:rPr>
          <w:sz w:val="11"/>
        </w:rPr>
      </w:pPr>
    </w:p>
    <w:p w:rsidR="00994FF6" w:rsidRDefault="009C3B23">
      <w:pPr>
        <w:pStyle w:val="Heading4"/>
        <w:spacing w:before="99"/>
        <w:rPr>
          <w:u w:val="none"/>
        </w:rPr>
      </w:pPr>
      <w:r>
        <w:t>Specialty and Lab Gases</w:t>
      </w:r>
    </w:p>
    <w:p w:rsidR="00994FF6" w:rsidRDefault="009C3B23">
      <w:pPr>
        <w:pStyle w:val="BodyText"/>
        <w:spacing w:before="1"/>
        <w:ind w:left="140"/>
      </w:pPr>
      <w:r>
        <w:t>Airgas maintains the latest analytical equipment and techniques to assure precise, analytical data. Nearly two thirds of Airgas specialty gas labs are I</w:t>
      </w:r>
      <w:r>
        <w:t>SO 9001 registered and three are also ISO/IEC 17025 accredited.</w:t>
      </w:r>
    </w:p>
    <w:p w:rsidR="00994FF6" w:rsidRDefault="009C3B23">
      <w:pPr>
        <w:pStyle w:val="BodyText"/>
        <w:ind w:left="140" w:right="596"/>
      </w:pPr>
      <w:r>
        <w:t xml:space="preserve">Airgas engineers developed AcuGrav, a totally computerized and automated high-tolerance specialty gas filling system. The result is precise, quality gas mixtures every time. You get accuracy, </w:t>
      </w:r>
      <w:r>
        <w:t>consistency and reliability.</w:t>
      </w:r>
    </w:p>
    <w:p w:rsidR="00994FF6" w:rsidRDefault="00994FF6">
      <w:pPr>
        <w:pStyle w:val="BodyText"/>
        <w:spacing w:before="11"/>
        <w:rPr>
          <w:sz w:val="19"/>
        </w:rPr>
      </w:pPr>
    </w:p>
    <w:p w:rsidR="00994FF6" w:rsidRDefault="009C3B23">
      <w:pPr>
        <w:pStyle w:val="BodyText"/>
        <w:ind w:left="140"/>
      </w:pPr>
      <w:r>
        <w:t>Our Specialty gases and related products include:</w:t>
      </w:r>
    </w:p>
    <w:p w:rsidR="00994FF6" w:rsidRDefault="009C3B23">
      <w:pPr>
        <w:pStyle w:val="BodyText"/>
        <w:spacing w:before="81" w:line="153" w:lineRule="auto"/>
        <w:ind w:left="512" w:right="4315" w:firstLine="347"/>
      </w:pPr>
      <w:r>
        <w:t>Ultra High Purity and Ultra Pure Carrier</w:t>
      </w:r>
      <w:r>
        <w:rPr>
          <w:spacing w:val="-20"/>
        </w:rPr>
        <w:t xml:space="preserve"> </w:t>
      </w:r>
      <w:r>
        <w:t>grade</w:t>
      </w:r>
      <w:r>
        <w:rPr>
          <w:spacing w:val="-5"/>
        </w:rPr>
        <w:t xml:space="preserve"> </w:t>
      </w:r>
      <w:r>
        <w:t>gases</w:t>
      </w:r>
      <w:r>
        <w:rPr>
          <w:w w:val="99"/>
        </w:rPr>
        <w:t xml:space="preserve"> </w:t>
      </w:r>
      <w:r>
        <w:rPr>
          <w:noProof/>
          <w:w w:val="99"/>
          <w:position w:val="2"/>
        </w:rPr>
        <w:drawing>
          <wp:inline distT="0" distB="0" distL="0" distR="0">
            <wp:extent cx="45720" cy="201168"/>
            <wp:effectExtent l="0" t="0" r="0" b="0"/>
            <wp:docPr id="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24" cstate="print"/>
                    <a:stretch>
                      <a:fillRect/>
                    </a:stretch>
                  </pic:blipFill>
                  <pic:spPr>
                    <a:xfrm>
                      <a:off x="0" y="0"/>
                      <a:ext cx="45720" cy="201168"/>
                    </a:xfrm>
                    <a:prstGeom prst="rect">
                      <a:avLst/>
                    </a:prstGeom>
                  </pic:spPr>
                </pic:pic>
              </a:graphicData>
            </a:graphic>
          </wp:inline>
        </w:drawing>
      </w:r>
      <w:r>
        <w:rPr>
          <w:rFonts w:ascii="Times New Roman"/>
          <w:w w:val="99"/>
        </w:rPr>
        <w:t xml:space="preserve">     </w:t>
      </w:r>
      <w:r>
        <w:rPr>
          <w:rFonts w:ascii="Times New Roman"/>
          <w:spacing w:val="-23"/>
          <w:w w:val="99"/>
        </w:rPr>
        <w:t xml:space="preserve"> </w:t>
      </w:r>
      <w:r>
        <w:t>BIP Technology</w:t>
      </w:r>
      <w:r>
        <w:rPr>
          <w:spacing w:val="-2"/>
        </w:rPr>
        <w:t xml:space="preserve"> </w:t>
      </w:r>
      <w:r>
        <w:t>gases</w:t>
      </w:r>
    </w:p>
    <w:p w:rsidR="00994FF6" w:rsidRDefault="009C3B23">
      <w:pPr>
        <w:pStyle w:val="ListParagraph"/>
        <w:numPr>
          <w:ilvl w:val="0"/>
          <w:numId w:val="4"/>
        </w:numPr>
        <w:tabs>
          <w:tab w:val="left" w:pos="1580"/>
          <w:tab w:val="left" w:pos="1581"/>
        </w:tabs>
        <w:spacing w:line="225" w:lineRule="auto"/>
        <w:ind w:left="1580" w:right="598"/>
        <w:rPr>
          <w:sz w:val="20"/>
        </w:rPr>
      </w:pPr>
      <w:r>
        <w:rPr>
          <w:sz w:val="20"/>
        </w:rPr>
        <w:t xml:space="preserve">Argon, Helium and Nitrogen tanks with an exclusive built-in purifier that converts zero- grade </w:t>
      </w:r>
      <w:r>
        <w:rPr>
          <w:sz w:val="20"/>
        </w:rPr>
        <w:t>as into premium grade gas before it exits the</w:t>
      </w:r>
      <w:r>
        <w:rPr>
          <w:spacing w:val="-6"/>
          <w:sz w:val="20"/>
        </w:rPr>
        <w:t xml:space="preserve"> </w:t>
      </w:r>
      <w:r>
        <w:rPr>
          <w:sz w:val="20"/>
        </w:rPr>
        <w:t>cylinder</w:t>
      </w:r>
    </w:p>
    <w:p w:rsidR="00994FF6" w:rsidRDefault="009C3B23">
      <w:pPr>
        <w:pStyle w:val="BodyText"/>
        <w:spacing w:before="14" w:line="252" w:lineRule="auto"/>
        <w:ind w:left="860" w:right="6739"/>
      </w:pPr>
      <w:r>
        <w:rPr>
          <w:noProof/>
        </w:rPr>
        <w:drawing>
          <wp:anchor distT="0" distB="0" distL="0" distR="0" simplePos="0" relativeHeight="251662336" behindDoc="0" locked="0" layoutInCell="1" allowOverlap="1">
            <wp:simplePos x="0" y="0"/>
            <wp:positionH relativeFrom="page">
              <wp:posOffset>1150924</wp:posOffset>
            </wp:positionH>
            <wp:positionV relativeFrom="paragraph">
              <wp:posOffset>68621</wp:posOffset>
            </wp:positionV>
            <wp:extent cx="45720" cy="1449678"/>
            <wp:effectExtent l="0" t="0" r="0" b="0"/>
            <wp:wrapNone/>
            <wp:docPr id="4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2.png"/>
                    <pic:cNvPicPr/>
                  </pic:nvPicPr>
                  <pic:blipFill>
                    <a:blip r:embed="rId25" cstate="print"/>
                    <a:stretch>
                      <a:fillRect/>
                    </a:stretch>
                  </pic:blipFill>
                  <pic:spPr>
                    <a:xfrm>
                      <a:off x="0" y="0"/>
                      <a:ext cx="45720" cy="1449678"/>
                    </a:xfrm>
                    <a:prstGeom prst="rect">
                      <a:avLst/>
                    </a:prstGeom>
                  </pic:spPr>
                </pic:pic>
              </a:graphicData>
            </a:graphic>
          </wp:anchor>
        </w:drawing>
      </w:r>
      <w:r>
        <w:t>Pure Hydrocarbons Calibration Standards EPA Protocol</w:t>
      </w:r>
      <w:r>
        <w:rPr>
          <w:spacing w:val="-10"/>
        </w:rPr>
        <w:t xml:space="preserve"> </w:t>
      </w:r>
      <w:r>
        <w:t>Standards BAR</w:t>
      </w:r>
      <w:r>
        <w:rPr>
          <w:spacing w:val="-1"/>
        </w:rPr>
        <w:t xml:space="preserve"> </w:t>
      </w:r>
      <w:r>
        <w:t>gases</w:t>
      </w:r>
    </w:p>
    <w:p w:rsidR="00994FF6" w:rsidRDefault="009C3B23">
      <w:pPr>
        <w:pStyle w:val="BodyText"/>
        <w:spacing w:line="249" w:lineRule="auto"/>
        <w:ind w:left="860" w:right="6326"/>
      </w:pPr>
      <w:r>
        <w:t>Vehicle Emissions</w:t>
      </w:r>
      <w:r>
        <w:rPr>
          <w:spacing w:val="-11"/>
        </w:rPr>
        <w:t xml:space="preserve"> </w:t>
      </w:r>
      <w:r>
        <w:t>Standards VOC</w:t>
      </w:r>
      <w:r>
        <w:rPr>
          <w:spacing w:val="-2"/>
        </w:rPr>
        <w:t xml:space="preserve"> </w:t>
      </w:r>
      <w:r>
        <w:t>Mixes</w:t>
      </w:r>
    </w:p>
    <w:p w:rsidR="00994FF6" w:rsidRDefault="009C3B23">
      <w:pPr>
        <w:pStyle w:val="BodyText"/>
        <w:spacing w:line="252" w:lineRule="auto"/>
        <w:ind w:left="860" w:right="6739"/>
      </w:pPr>
      <w:r>
        <w:t>Electronic Grade gases Laser Gases</w:t>
      </w:r>
    </w:p>
    <w:p w:rsidR="00994FF6" w:rsidRDefault="009C3B23">
      <w:pPr>
        <w:pStyle w:val="BodyText"/>
        <w:spacing w:line="249" w:lineRule="auto"/>
        <w:ind w:left="860" w:right="7013"/>
      </w:pPr>
      <w:r>
        <w:t>Process Chemical Dry Ice</w:t>
      </w:r>
    </w:p>
    <w:p w:rsidR="00994FF6" w:rsidRDefault="00994FF6">
      <w:pPr>
        <w:pStyle w:val="BodyText"/>
        <w:spacing w:before="1"/>
        <w:rPr>
          <w:sz w:val="19"/>
        </w:rPr>
      </w:pPr>
    </w:p>
    <w:p w:rsidR="00994FF6" w:rsidRDefault="009C3B23">
      <w:pPr>
        <w:pStyle w:val="BodyText"/>
        <w:spacing w:before="1"/>
        <w:ind w:left="140"/>
      </w:pPr>
      <w:r>
        <w:t>Airgas sets the standard for specialty gases, literally. NIST has chosen Airgas to provide the Standard</w:t>
      </w:r>
    </w:p>
    <w:p w:rsidR="00994FF6" w:rsidRDefault="009C3B23">
      <w:pPr>
        <w:pStyle w:val="BodyText"/>
        <w:ind w:left="140" w:right="187"/>
      </w:pPr>
      <w:r>
        <w:t>Reference Materials (SRM’s) gas mixtures used worldwide. NIST SRMs are the yard stick by which all other gas mixtures are measured.</w:t>
      </w:r>
    </w:p>
    <w:p w:rsidR="00994FF6" w:rsidRDefault="00994FF6">
      <w:pPr>
        <w:pStyle w:val="BodyText"/>
      </w:pPr>
    </w:p>
    <w:p w:rsidR="00994FF6" w:rsidRDefault="009C3B23">
      <w:pPr>
        <w:pStyle w:val="Heading4"/>
        <w:rPr>
          <w:u w:val="none"/>
        </w:rPr>
      </w:pPr>
      <w:r>
        <w:t>Safe-T Cyl</w:t>
      </w:r>
    </w:p>
    <w:p w:rsidR="00994FF6" w:rsidRDefault="009C3B23">
      <w:pPr>
        <w:pStyle w:val="BodyText"/>
        <w:spacing w:before="1"/>
        <w:ind w:left="140" w:right="630"/>
        <w:jc w:val="both"/>
      </w:pPr>
      <w:r>
        <w:t xml:space="preserve">Lecture </w:t>
      </w:r>
      <w:r>
        <w:t>bottle disposal is a major concern at a University. Airgas engineered Safe-T-Cyl to provide small volume, specialty gas and process chemical customers with an alternative – a returnable, refillable small cylinder package. With Safe-T-Cyl there is no dispos</w:t>
      </w:r>
      <w:r>
        <w:t>al cost, and it is good for the environment.</w:t>
      </w:r>
    </w:p>
    <w:p w:rsidR="00994FF6" w:rsidRDefault="00994FF6">
      <w:pPr>
        <w:pStyle w:val="BodyText"/>
        <w:spacing w:before="1"/>
      </w:pPr>
    </w:p>
    <w:p w:rsidR="00994FF6" w:rsidRDefault="009C3B23">
      <w:pPr>
        <w:pStyle w:val="Heading4"/>
        <w:spacing w:line="234" w:lineRule="exact"/>
        <w:rPr>
          <w:u w:val="none"/>
        </w:rPr>
      </w:pPr>
      <w:r>
        <w:t>Refrigerant</w:t>
      </w:r>
    </w:p>
    <w:p w:rsidR="00994FF6" w:rsidRDefault="009C3B23">
      <w:pPr>
        <w:pStyle w:val="BodyText"/>
        <w:ind w:left="140" w:right="112"/>
      </w:pPr>
      <w:r>
        <w:t>Airgas is the largest refrigerants distributor in the U.S. and warehouses refrigerants in multiple states across the country. Airgas not only sells refrigerants but we also buy used refrigerant with</w:t>
      </w:r>
      <w:r>
        <w:t xml:space="preserve"> our refrigerant reclaim services. Airgas operates an on-site reclamation, recovery, dehydration, flushing, system conversion and disposal service. Airgas can also process refrigerants on-site and return refrigerant to ARI-700 purity standards.</w:t>
      </w:r>
    </w:p>
    <w:p w:rsidR="00994FF6" w:rsidRDefault="00994FF6">
      <w:pPr>
        <w:pStyle w:val="BodyText"/>
        <w:spacing w:before="10"/>
        <w:rPr>
          <w:sz w:val="19"/>
        </w:rPr>
      </w:pPr>
    </w:p>
    <w:p w:rsidR="00994FF6" w:rsidRDefault="009C3B23">
      <w:pPr>
        <w:pStyle w:val="Heading4"/>
        <w:rPr>
          <w:u w:val="none"/>
        </w:rPr>
      </w:pPr>
      <w:r>
        <w:t xml:space="preserve">Specialty </w:t>
      </w:r>
      <w:r>
        <w:t>Gas Equipment and Engineering</w:t>
      </w:r>
    </w:p>
    <w:p w:rsidR="00994FF6" w:rsidRDefault="009C3B23">
      <w:pPr>
        <w:pStyle w:val="BodyText"/>
        <w:spacing w:before="1"/>
        <w:ind w:left="140" w:right="196"/>
      </w:pPr>
      <w:r>
        <w:t>Airgas has their own brand of specialty gas equipment to meet any need of the customer. Airgas offers custom built manifold systems, gas cabinets, monitoring equipment, regulators, changeover panels and much more. Below are some examples of our equipment a</w:t>
      </w:r>
      <w:r>
        <w:t>nd Engineered solutions.</w:t>
      </w:r>
    </w:p>
    <w:p w:rsidR="00994FF6" w:rsidRDefault="00994FF6">
      <w:pPr>
        <w:pStyle w:val="BodyText"/>
        <w:spacing w:before="9"/>
        <w:rPr>
          <w:sz w:val="15"/>
        </w:rPr>
      </w:pPr>
    </w:p>
    <w:p w:rsidR="00994FF6" w:rsidRDefault="00994FF6">
      <w:pPr>
        <w:rPr>
          <w:sz w:val="15"/>
        </w:rPr>
        <w:sectPr w:rsidR="00994FF6">
          <w:headerReference w:type="default" r:id="rId26"/>
          <w:pgSz w:w="12240" w:h="15840"/>
          <w:pgMar w:top="1900" w:right="1300" w:bottom="280" w:left="1300" w:header="1439" w:footer="0" w:gutter="0"/>
          <w:pgNumType w:start="8"/>
          <w:cols w:space="720"/>
        </w:sectPr>
      </w:pPr>
    </w:p>
    <w:p w:rsidR="00994FF6" w:rsidRDefault="00994FF6">
      <w:pPr>
        <w:pStyle w:val="BodyText"/>
        <w:spacing w:before="6"/>
        <w:rPr>
          <w:sz w:val="11"/>
        </w:rPr>
      </w:pPr>
    </w:p>
    <w:p w:rsidR="00994FF6" w:rsidRDefault="009C3B23">
      <w:pPr>
        <w:pStyle w:val="Heading4"/>
        <w:spacing w:before="99"/>
        <w:rPr>
          <w:u w:val="none"/>
        </w:rPr>
      </w:pPr>
      <w:r>
        <w:t>Bulk / Micro Bulk</w:t>
      </w:r>
    </w:p>
    <w:p w:rsidR="00994FF6" w:rsidRDefault="009C3B23">
      <w:pPr>
        <w:pStyle w:val="BodyText"/>
        <w:spacing w:before="1"/>
        <w:ind w:left="140" w:right="200"/>
      </w:pPr>
      <w:r>
        <w:t>Airgas provides a wide variety of readily available products. Along with standard atmospheric gases, we offer hard-to-find specialized products, such</w:t>
      </w:r>
      <w:r>
        <w:t xml:space="preserve"> as Nitrous Oxide and FDA-approved Carbon Dioxide. We also provide high-quality storage systems designed to meet or exceed industry standards. All products, storage and delivery systems can be custom-tailored to meet customer requirements. Our bulk gas off</w:t>
      </w:r>
      <w:r>
        <w:t>ering includes the following industrial gases: Argon, Nitrogen, Oxygen, Carbon dioxide, Hydrogen and Helium.</w:t>
      </w:r>
    </w:p>
    <w:p w:rsidR="00994FF6" w:rsidRDefault="00994FF6">
      <w:pPr>
        <w:pStyle w:val="BodyText"/>
        <w:ind w:left="130"/>
      </w:pPr>
    </w:p>
    <w:p w:rsidR="00994FF6" w:rsidRDefault="00994FF6">
      <w:pPr>
        <w:pStyle w:val="BodyText"/>
        <w:spacing w:before="4"/>
        <w:rPr>
          <w:sz w:val="15"/>
        </w:rPr>
      </w:pPr>
    </w:p>
    <w:p w:rsidR="00994FF6" w:rsidRDefault="009C3B23">
      <w:pPr>
        <w:spacing w:before="56"/>
        <w:ind w:left="140"/>
        <w:rPr>
          <w:rFonts w:ascii="Calibri"/>
          <w:b/>
        </w:rPr>
      </w:pPr>
      <w:r>
        <w:rPr>
          <w:rFonts w:ascii="Calibri"/>
          <w:b/>
          <w:u w:val="single"/>
        </w:rPr>
        <w:t>Food Grade C02</w:t>
      </w:r>
    </w:p>
    <w:p w:rsidR="00994FF6" w:rsidRDefault="009C3B23">
      <w:pPr>
        <w:pStyle w:val="BodyText"/>
        <w:spacing w:before="3"/>
        <w:ind w:left="140" w:right="156"/>
      </w:pPr>
      <w:r>
        <w:rPr>
          <w:color w:val="221F1F"/>
        </w:rPr>
        <w:t>Airgas National Carbonation is a national supplier of both BevCarb and gas cylinder carbonation systems. Backed by the power of Airgas, Airgas National Carbonation is close to you with more than 1,200 locations nationwide, including St Louis Missouri. We o</w:t>
      </w:r>
      <w:r>
        <w:rPr>
          <w:color w:val="221F1F"/>
        </w:rPr>
        <w:t>ffer single-source efficiency for all your carbonation procurement, installation and service needs. Dedicated to the highest safety and service standards, we partner with you to develop a custom program to fit your needs. Our deliveries comply with your sc</w:t>
      </w:r>
      <w:r>
        <w:rPr>
          <w:color w:val="221F1F"/>
        </w:rPr>
        <w:t>hedules, ensuring your carbonation supply won't run out—ever. With Airgas National Carbonation, you can worry less about carbonation and concentrate more on building your business.</w:t>
      </w:r>
    </w:p>
    <w:p w:rsidR="00994FF6" w:rsidRDefault="00994FF6">
      <w:pPr>
        <w:pStyle w:val="BodyText"/>
        <w:spacing w:before="5"/>
      </w:pPr>
    </w:p>
    <w:p w:rsidR="00994FF6" w:rsidRDefault="00994FF6">
      <w:pPr>
        <w:pStyle w:val="BodyText"/>
        <w:spacing w:before="3"/>
        <w:rPr>
          <w:sz w:val="21"/>
        </w:rPr>
      </w:pPr>
    </w:p>
    <w:p w:rsidR="00994FF6" w:rsidRDefault="009C3B23">
      <w:pPr>
        <w:spacing w:line="234" w:lineRule="exact"/>
        <w:ind w:left="140"/>
        <w:rPr>
          <w:b/>
          <w:sz w:val="20"/>
        </w:rPr>
      </w:pPr>
      <w:r>
        <w:rPr>
          <w:b/>
          <w:color w:val="221F1F"/>
          <w:sz w:val="20"/>
          <w:u w:val="single" w:color="221F1F"/>
        </w:rPr>
        <w:t>Helium Supply</w:t>
      </w:r>
    </w:p>
    <w:p w:rsidR="00994FF6" w:rsidRDefault="009C3B23">
      <w:pPr>
        <w:pStyle w:val="BodyText"/>
        <w:ind w:left="140" w:right="245"/>
      </w:pPr>
      <w:r>
        <w:rPr>
          <w:color w:val="221F1F"/>
        </w:rPr>
        <w:t xml:space="preserve">As you know the world is in a helium shortage. </w:t>
      </w:r>
      <w:r>
        <w:t xml:space="preserve">Helium supply shortages that began in the spring and were thought to be temporary have intensified. Production outages at major helium sources worldwide are causing persistent supply challenges. The University remains top priority to Airgas. Any allotment </w:t>
      </w:r>
      <w:r>
        <w:t>Airgas maintains is first delivered to the University. As always we will deliver medical/MRI helium first and Research second. Balloon and welding helium are last filled.</w:t>
      </w:r>
    </w:p>
    <w:p w:rsidR="00994FF6" w:rsidRDefault="00994FF6">
      <w:pPr>
        <w:pStyle w:val="BodyText"/>
        <w:ind w:left="570"/>
      </w:pPr>
    </w:p>
    <w:p w:rsidR="00994FF6" w:rsidRDefault="009C3B23">
      <w:pPr>
        <w:tabs>
          <w:tab w:val="left" w:pos="1459"/>
        </w:tabs>
        <w:spacing w:line="48" w:lineRule="exact"/>
        <w:ind w:left="1184"/>
        <w:rPr>
          <w:rFonts w:ascii="Arial" w:hAnsi="Arial"/>
          <w:sz w:val="10"/>
        </w:rPr>
      </w:pPr>
      <w:r>
        <w:rPr>
          <w:rFonts w:ascii="Arial" w:hAnsi="Arial"/>
          <w:color w:val="CC9900"/>
          <w:w w:val="165"/>
          <w:sz w:val="8"/>
        </w:rPr>
        <w:t>–</w:t>
      </w:r>
      <w:r>
        <w:rPr>
          <w:rFonts w:ascii="Arial" w:hAnsi="Arial"/>
          <w:color w:val="CC9900"/>
          <w:w w:val="165"/>
          <w:sz w:val="8"/>
        </w:rPr>
        <w:tab/>
      </w:r>
      <w:r>
        <w:rPr>
          <w:rFonts w:ascii="Arial" w:hAnsi="Arial"/>
          <w:w w:val="165"/>
          <w:sz w:val="10"/>
        </w:rPr>
        <w:t>With</w:t>
      </w:r>
      <w:r>
        <w:rPr>
          <w:rFonts w:ascii="Arial" w:hAnsi="Arial"/>
          <w:spacing w:val="-12"/>
          <w:w w:val="165"/>
          <w:sz w:val="10"/>
        </w:rPr>
        <w:t xml:space="preserve"> </w:t>
      </w:r>
      <w:r>
        <w:rPr>
          <w:rFonts w:ascii="Arial" w:hAnsi="Arial"/>
          <w:w w:val="165"/>
          <w:sz w:val="10"/>
        </w:rPr>
        <w:t>current</w:t>
      </w:r>
      <w:r>
        <w:rPr>
          <w:rFonts w:ascii="Arial" w:hAnsi="Arial"/>
          <w:spacing w:val="-1"/>
          <w:w w:val="165"/>
          <w:sz w:val="10"/>
        </w:rPr>
        <w:t xml:space="preserve"> </w:t>
      </w:r>
      <w:r>
        <w:rPr>
          <w:rFonts w:ascii="Arial" w:hAnsi="Arial"/>
          <w:w w:val="165"/>
          <w:sz w:val="10"/>
        </w:rPr>
        <w:t>tightness,</w:t>
      </w:r>
      <w:r>
        <w:rPr>
          <w:rFonts w:ascii="Arial" w:hAnsi="Arial"/>
          <w:spacing w:val="-9"/>
          <w:w w:val="165"/>
          <w:sz w:val="10"/>
        </w:rPr>
        <w:t xml:space="preserve"> </w:t>
      </w:r>
      <w:r>
        <w:rPr>
          <w:rFonts w:ascii="Arial" w:hAnsi="Arial"/>
          <w:w w:val="165"/>
          <w:sz w:val="10"/>
        </w:rPr>
        <w:t>any</w:t>
      </w:r>
      <w:r>
        <w:rPr>
          <w:rFonts w:ascii="Arial" w:hAnsi="Arial"/>
          <w:spacing w:val="-3"/>
          <w:w w:val="165"/>
          <w:sz w:val="10"/>
        </w:rPr>
        <w:t xml:space="preserve"> </w:t>
      </w:r>
      <w:r>
        <w:rPr>
          <w:rFonts w:ascii="Arial" w:hAnsi="Arial"/>
          <w:w w:val="165"/>
          <w:sz w:val="10"/>
        </w:rPr>
        <w:t>production</w:t>
      </w:r>
      <w:r>
        <w:rPr>
          <w:rFonts w:ascii="Arial" w:hAnsi="Arial"/>
          <w:spacing w:val="-5"/>
          <w:w w:val="165"/>
          <w:sz w:val="10"/>
        </w:rPr>
        <w:t xml:space="preserve"> </w:t>
      </w:r>
      <w:r>
        <w:rPr>
          <w:rFonts w:ascii="Arial" w:hAnsi="Arial"/>
          <w:w w:val="165"/>
          <w:sz w:val="10"/>
        </w:rPr>
        <w:t>disruption</w:t>
      </w:r>
      <w:r>
        <w:rPr>
          <w:rFonts w:ascii="Arial" w:hAnsi="Arial"/>
          <w:spacing w:val="-8"/>
          <w:w w:val="165"/>
          <w:sz w:val="10"/>
        </w:rPr>
        <w:t xml:space="preserve"> </w:t>
      </w:r>
      <w:r>
        <w:rPr>
          <w:rFonts w:ascii="Arial" w:hAnsi="Arial"/>
          <w:w w:val="165"/>
          <w:sz w:val="10"/>
        </w:rPr>
        <w:t>causes</w:t>
      </w:r>
      <w:r>
        <w:rPr>
          <w:rFonts w:ascii="Arial" w:hAnsi="Arial"/>
          <w:spacing w:val="-6"/>
          <w:w w:val="165"/>
          <w:sz w:val="10"/>
        </w:rPr>
        <w:t xml:space="preserve"> </w:t>
      </w:r>
      <w:r>
        <w:rPr>
          <w:rFonts w:ascii="Arial" w:hAnsi="Arial"/>
          <w:w w:val="165"/>
          <w:sz w:val="10"/>
        </w:rPr>
        <w:t>significant</w:t>
      </w:r>
      <w:r>
        <w:rPr>
          <w:rFonts w:ascii="Arial" w:hAnsi="Arial"/>
          <w:spacing w:val="-10"/>
          <w:w w:val="165"/>
          <w:sz w:val="10"/>
        </w:rPr>
        <w:t xml:space="preserve"> </w:t>
      </w:r>
      <w:r>
        <w:rPr>
          <w:rFonts w:ascii="Arial" w:hAnsi="Arial"/>
          <w:w w:val="165"/>
          <w:sz w:val="10"/>
        </w:rPr>
        <w:t>product</w:t>
      </w:r>
      <w:r>
        <w:rPr>
          <w:rFonts w:ascii="Arial" w:hAnsi="Arial"/>
          <w:spacing w:val="-4"/>
          <w:w w:val="165"/>
          <w:sz w:val="10"/>
        </w:rPr>
        <w:t xml:space="preserve"> </w:t>
      </w:r>
      <w:r>
        <w:rPr>
          <w:rFonts w:ascii="Arial" w:hAnsi="Arial"/>
          <w:w w:val="165"/>
          <w:sz w:val="10"/>
        </w:rPr>
        <w:t>shortage</w:t>
      </w:r>
    </w:p>
    <w:p w:rsidR="00994FF6" w:rsidRDefault="009C3B23">
      <w:pPr>
        <w:spacing w:line="108" w:lineRule="exact"/>
        <w:ind w:left="1459"/>
        <w:rPr>
          <w:rFonts w:ascii="Arial"/>
          <w:sz w:val="10"/>
        </w:rPr>
      </w:pPr>
      <w:r>
        <w:rPr>
          <w:rFonts w:ascii="Arial"/>
          <w:w w:val="165"/>
          <w:sz w:val="10"/>
        </w:rPr>
        <w:t>and dislocation</w:t>
      </w:r>
    </w:p>
    <w:p w:rsidR="00994FF6" w:rsidRDefault="009C3B23">
      <w:pPr>
        <w:pStyle w:val="ListParagraph"/>
        <w:numPr>
          <w:ilvl w:val="1"/>
          <w:numId w:val="6"/>
        </w:numPr>
        <w:tabs>
          <w:tab w:val="left" w:pos="1094"/>
          <w:tab w:val="left" w:pos="1095"/>
        </w:tabs>
        <w:spacing w:before="33"/>
        <w:rPr>
          <w:rFonts w:ascii="Arial" w:hAnsi="Arial"/>
          <w:sz w:val="11"/>
        </w:rPr>
      </w:pPr>
      <w:r>
        <w:rPr>
          <w:rFonts w:ascii="Arial" w:hAnsi="Arial"/>
          <w:w w:val="165"/>
          <w:sz w:val="11"/>
        </w:rPr>
        <w:t>U.S. is an exporter of</w:t>
      </w:r>
      <w:r>
        <w:rPr>
          <w:rFonts w:ascii="Arial" w:hAnsi="Arial"/>
          <w:spacing w:val="-8"/>
          <w:w w:val="165"/>
          <w:sz w:val="11"/>
        </w:rPr>
        <w:t xml:space="preserve"> </w:t>
      </w:r>
      <w:r>
        <w:rPr>
          <w:rFonts w:ascii="Arial" w:hAnsi="Arial"/>
          <w:w w:val="165"/>
          <w:sz w:val="11"/>
        </w:rPr>
        <w:t>helium</w:t>
      </w:r>
    </w:p>
    <w:p w:rsidR="00994FF6" w:rsidRDefault="009C3B23">
      <w:pPr>
        <w:pStyle w:val="ListParagraph"/>
        <w:numPr>
          <w:ilvl w:val="1"/>
          <w:numId w:val="6"/>
        </w:numPr>
        <w:tabs>
          <w:tab w:val="left" w:pos="1094"/>
          <w:tab w:val="left" w:pos="1095"/>
        </w:tabs>
        <w:spacing w:before="35"/>
        <w:rPr>
          <w:rFonts w:ascii="Arial" w:hAnsi="Arial"/>
          <w:sz w:val="11"/>
        </w:rPr>
      </w:pPr>
      <w:r>
        <w:rPr>
          <w:rFonts w:ascii="Arial" w:hAnsi="Arial"/>
          <w:w w:val="165"/>
          <w:sz w:val="11"/>
        </w:rPr>
        <w:t>BLM output issues – Began May 2011 and are still</w:t>
      </w:r>
      <w:r>
        <w:rPr>
          <w:rFonts w:ascii="Arial" w:hAnsi="Arial"/>
          <w:spacing w:val="-20"/>
          <w:w w:val="165"/>
          <w:sz w:val="11"/>
        </w:rPr>
        <w:t xml:space="preserve"> </w:t>
      </w:r>
      <w:r>
        <w:rPr>
          <w:rFonts w:ascii="Arial" w:hAnsi="Arial"/>
          <w:w w:val="165"/>
          <w:sz w:val="11"/>
        </w:rPr>
        <w:t>ongoing</w:t>
      </w:r>
    </w:p>
    <w:p w:rsidR="00994FF6" w:rsidRDefault="009C3B23">
      <w:pPr>
        <w:tabs>
          <w:tab w:val="left" w:pos="1459"/>
        </w:tabs>
        <w:spacing w:before="28"/>
        <w:ind w:left="1184"/>
        <w:rPr>
          <w:rFonts w:ascii="Arial" w:hAnsi="Arial"/>
          <w:sz w:val="10"/>
        </w:rPr>
      </w:pPr>
      <w:r>
        <w:rPr>
          <w:rFonts w:ascii="Arial" w:hAnsi="Arial"/>
          <w:color w:val="CC9900"/>
          <w:w w:val="165"/>
          <w:sz w:val="8"/>
        </w:rPr>
        <w:t>–</w:t>
      </w:r>
      <w:r>
        <w:rPr>
          <w:rFonts w:ascii="Arial" w:hAnsi="Arial"/>
          <w:color w:val="CC9900"/>
          <w:w w:val="165"/>
          <w:sz w:val="8"/>
        </w:rPr>
        <w:tab/>
      </w:r>
      <w:r>
        <w:rPr>
          <w:rFonts w:ascii="Arial" w:hAnsi="Arial"/>
          <w:w w:val="165"/>
          <w:sz w:val="10"/>
        </w:rPr>
        <w:t>BLM accounts for 35% of overall global</w:t>
      </w:r>
      <w:r>
        <w:rPr>
          <w:rFonts w:ascii="Arial" w:hAnsi="Arial"/>
          <w:spacing w:val="-21"/>
          <w:w w:val="165"/>
          <w:sz w:val="10"/>
        </w:rPr>
        <w:t xml:space="preserve"> </w:t>
      </w:r>
      <w:r>
        <w:rPr>
          <w:rFonts w:ascii="Arial" w:hAnsi="Arial"/>
          <w:w w:val="165"/>
          <w:sz w:val="10"/>
        </w:rPr>
        <w:t>output</w:t>
      </w:r>
    </w:p>
    <w:p w:rsidR="00994FF6" w:rsidRDefault="009C3B23">
      <w:pPr>
        <w:pStyle w:val="ListParagraph"/>
        <w:numPr>
          <w:ilvl w:val="1"/>
          <w:numId w:val="6"/>
        </w:numPr>
        <w:tabs>
          <w:tab w:val="left" w:pos="1094"/>
          <w:tab w:val="left" w:pos="1095"/>
        </w:tabs>
        <w:spacing w:before="34"/>
        <w:rPr>
          <w:rFonts w:ascii="Arial" w:hAnsi="Arial"/>
          <w:sz w:val="11"/>
        </w:rPr>
      </w:pPr>
      <w:r>
        <w:pict>
          <v:group id="_x0000_s1027" alt="" style="position:absolute;left:0;text-align:left;margin-left:1in;margin-top:9.65pt;width:386.7pt;height:13.2pt;z-index:251645952;mso-wrap-distance-left:0;mso-wrap-distance-right:0;mso-position-horizontal-relative:page" coordorigin="1440,193" coordsize="7734,264">
            <v:shape id="_x0000_s1028" type="#_x0000_t75" alt="" style="position:absolute;left:8787;top:239;width:278;height:148">
              <v:imagedata r:id="rId27" o:title=""/>
            </v:shape>
            <v:line id="_x0000_s1029" alt="" style="position:absolute" from="1440,449" to="9174,449" strokecolor="#221f1f" strokeweight=".72pt"/>
            <v:shape id="_x0000_s1030" type="#_x0000_t202" alt="" style="position:absolute;left:2484;top:192;width:6033;height:112;mso-wrap-style:square;v-text-anchor:top" filled="f" stroked="f">
              <v:textbox inset="0,0,0,0">
                <w:txbxContent>
                  <w:p w:rsidR="00994FF6" w:rsidRDefault="009C3B23">
                    <w:pPr>
                      <w:tabs>
                        <w:tab w:val="left" w:pos="275"/>
                      </w:tabs>
                      <w:spacing w:line="111" w:lineRule="exact"/>
                      <w:rPr>
                        <w:rFonts w:ascii="Arial" w:hAnsi="Arial"/>
                        <w:sz w:val="10"/>
                      </w:rPr>
                    </w:pPr>
                    <w:r>
                      <w:rPr>
                        <w:rFonts w:ascii="Arial" w:hAnsi="Arial"/>
                        <w:color w:val="CC9900"/>
                        <w:w w:val="165"/>
                        <w:sz w:val="8"/>
                      </w:rPr>
                      <w:t>–</w:t>
                    </w:r>
                    <w:r>
                      <w:rPr>
                        <w:rFonts w:ascii="Arial" w:hAnsi="Arial"/>
                        <w:color w:val="CC9900"/>
                        <w:w w:val="165"/>
                        <w:sz w:val="8"/>
                      </w:rPr>
                      <w:tab/>
                    </w:r>
                    <w:r>
                      <w:rPr>
                        <w:rFonts w:ascii="Arial" w:hAnsi="Arial"/>
                        <w:w w:val="165"/>
                        <w:sz w:val="10"/>
                      </w:rPr>
                      <w:t>Created</w:t>
                    </w:r>
                    <w:r>
                      <w:rPr>
                        <w:rFonts w:ascii="Arial" w:hAnsi="Arial"/>
                        <w:spacing w:val="-11"/>
                        <w:w w:val="165"/>
                        <w:sz w:val="10"/>
                      </w:rPr>
                      <w:t xml:space="preserve"> </w:t>
                    </w:r>
                    <w:r>
                      <w:rPr>
                        <w:rFonts w:ascii="Arial" w:hAnsi="Arial"/>
                        <w:w w:val="165"/>
                        <w:sz w:val="10"/>
                      </w:rPr>
                      <w:t>a</w:t>
                    </w:r>
                    <w:r>
                      <w:rPr>
                        <w:rFonts w:ascii="Arial" w:hAnsi="Arial"/>
                        <w:spacing w:val="-11"/>
                        <w:w w:val="165"/>
                        <w:sz w:val="10"/>
                      </w:rPr>
                      <w:t xml:space="preserve"> </w:t>
                    </w:r>
                    <w:r>
                      <w:rPr>
                        <w:rFonts w:ascii="Arial" w:hAnsi="Arial"/>
                        <w:w w:val="165"/>
                        <w:sz w:val="10"/>
                      </w:rPr>
                      <w:t>crisis;</w:t>
                    </w:r>
                    <w:r>
                      <w:rPr>
                        <w:rFonts w:ascii="Arial" w:hAnsi="Arial"/>
                        <w:spacing w:val="-11"/>
                        <w:w w:val="165"/>
                        <w:sz w:val="10"/>
                      </w:rPr>
                      <w:t xml:space="preserve"> </w:t>
                    </w:r>
                    <w:r>
                      <w:rPr>
                        <w:rFonts w:ascii="Arial" w:hAnsi="Arial"/>
                        <w:w w:val="165"/>
                        <w:sz w:val="10"/>
                      </w:rPr>
                      <w:t>resumption</w:t>
                    </w:r>
                    <w:r>
                      <w:rPr>
                        <w:rFonts w:ascii="Arial" w:hAnsi="Arial"/>
                        <w:spacing w:val="-15"/>
                        <w:w w:val="165"/>
                        <w:sz w:val="10"/>
                      </w:rPr>
                      <w:t xml:space="preserve"> </w:t>
                    </w:r>
                    <w:r>
                      <w:rPr>
                        <w:rFonts w:ascii="Arial" w:hAnsi="Arial"/>
                        <w:w w:val="165"/>
                        <w:sz w:val="10"/>
                      </w:rPr>
                      <w:t>of</w:t>
                    </w:r>
                    <w:r>
                      <w:rPr>
                        <w:rFonts w:ascii="Arial" w:hAnsi="Arial"/>
                        <w:spacing w:val="-9"/>
                        <w:w w:val="165"/>
                        <w:sz w:val="10"/>
                      </w:rPr>
                      <w:t xml:space="preserve"> </w:t>
                    </w:r>
                    <w:r>
                      <w:rPr>
                        <w:rFonts w:ascii="Arial" w:hAnsi="Arial"/>
                        <w:w w:val="165"/>
                        <w:sz w:val="10"/>
                      </w:rPr>
                      <w:t>production</w:t>
                    </w:r>
                    <w:r>
                      <w:rPr>
                        <w:rFonts w:ascii="Arial" w:hAnsi="Arial"/>
                        <w:spacing w:val="-10"/>
                        <w:w w:val="165"/>
                        <w:sz w:val="10"/>
                      </w:rPr>
                      <w:t xml:space="preserve"> </w:t>
                    </w:r>
                    <w:r>
                      <w:rPr>
                        <w:rFonts w:ascii="Arial" w:hAnsi="Arial"/>
                        <w:w w:val="165"/>
                        <w:sz w:val="10"/>
                      </w:rPr>
                      <w:t>returned</w:t>
                    </w:r>
                    <w:r>
                      <w:rPr>
                        <w:rFonts w:ascii="Arial" w:hAnsi="Arial"/>
                        <w:spacing w:val="-9"/>
                        <w:w w:val="165"/>
                        <w:sz w:val="10"/>
                      </w:rPr>
                      <w:t xml:space="preserve"> </w:t>
                    </w:r>
                    <w:r>
                      <w:rPr>
                        <w:rFonts w:ascii="Arial" w:hAnsi="Arial"/>
                        <w:w w:val="165"/>
                        <w:sz w:val="10"/>
                      </w:rPr>
                      <w:t>us</w:t>
                    </w:r>
                    <w:r>
                      <w:rPr>
                        <w:rFonts w:ascii="Arial" w:hAnsi="Arial"/>
                        <w:spacing w:val="-9"/>
                        <w:w w:val="165"/>
                        <w:sz w:val="10"/>
                      </w:rPr>
                      <w:t xml:space="preserve"> </w:t>
                    </w:r>
                    <w:r>
                      <w:rPr>
                        <w:rFonts w:ascii="Arial" w:hAnsi="Arial"/>
                        <w:w w:val="165"/>
                        <w:sz w:val="10"/>
                      </w:rPr>
                      <w:t>to</w:t>
                    </w:r>
                    <w:r>
                      <w:rPr>
                        <w:rFonts w:ascii="Arial" w:hAnsi="Arial"/>
                        <w:spacing w:val="-9"/>
                        <w:w w:val="165"/>
                        <w:sz w:val="10"/>
                      </w:rPr>
                      <w:t xml:space="preserve"> </w:t>
                    </w:r>
                    <w:r>
                      <w:rPr>
                        <w:rFonts w:ascii="Arial" w:hAnsi="Arial"/>
                        <w:w w:val="165"/>
                        <w:sz w:val="10"/>
                      </w:rPr>
                      <w:t>an</w:t>
                    </w:r>
                    <w:r>
                      <w:rPr>
                        <w:rFonts w:ascii="Arial" w:hAnsi="Arial"/>
                        <w:spacing w:val="-9"/>
                        <w:w w:val="165"/>
                        <w:sz w:val="10"/>
                      </w:rPr>
                      <w:t xml:space="preserve"> </w:t>
                    </w:r>
                    <w:r>
                      <w:rPr>
                        <w:rFonts w:ascii="Arial" w:hAnsi="Arial"/>
                        <w:w w:val="165"/>
                        <w:sz w:val="10"/>
                      </w:rPr>
                      <w:t>already</w:t>
                    </w:r>
                    <w:r>
                      <w:rPr>
                        <w:rFonts w:ascii="Arial" w:hAnsi="Arial"/>
                        <w:spacing w:val="-9"/>
                        <w:w w:val="165"/>
                        <w:sz w:val="10"/>
                      </w:rPr>
                      <w:t xml:space="preserve"> </w:t>
                    </w:r>
                    <w:r>
                      <w:rPr>
                        <w:rFonts w:ascii="Arial" w:hAnsi="Arial"/>
                        <w:w w:val="165"/>
                        <w:sz w:val="10"/>
                      </w:rPr>
                      <w:t>tight</w:t>
                    </w:r>
                    <w:r>
                      <w:rPr>
                        <w:rFonts w:ascii="Arial" w:hAnsi="Arial"/>
                        <w:spacing w:val="-12"/>
                        <w:w w:val="165"/>
                        <w:sz w:val="10"/>
                      </w:rPr>
                      <w:t xml:space="preserve"> </w:t>
                    </w:r>
                    <w:r>
                      <w:rPr>
                        <w:rFonts w:ascii="Arial" w:hAnsi="Arial"/>
                        <w:w w:val="165"/>
                        <w:sz w:val="10"/>
                      </w:rPr>
                      <w:t>market</w:t>
                    </w:r>
                  </w:p>
                </w:txbxContent>
              </v:textbox>
            </v:shape>
            <v:shape id="_x0000_s1031" type="#_x0000_t202" alt="" style="position:absolute;left:8880;top:275;width:99;height:97;mso-wrap-style:square;v-text-anchor:top" filled="f" stroked="f">
              <v:textbox inset="0,0,0,0">
                <w:txbxContent>
                  <w:p w:rsidR="00994FF6" w:rsidRDefault="009C3B23">
                    <w:pPr>
                      <w:spacing w:before="3"/>
                      <w:rPr>
                        <w:rFonts w:ascii="Arial"/>
                        <w:b/>
                        <w:sz w:val="8"/>
                      </w:rPr>
                    </w:pPr>
                    <w:r>
                      <w:rPr>
                        <w:rFonts w:ascii="Arial"/>
                        <w:b/>
                        <w:color w:val="006B76"/>
                        <w:w w:val="176"/>
                        <w:sz w:val="8"/>
                      </w:rPr>
                      <w:t>2</w:t>
                    </w:r>
                  </w:p>
                </w:txbxContent>
              </v:textbox>
            </v:shape>
            <w10:wrap type="topAndBottom" anchorx="page"/>
          </v:group>
        </w:pict>
      </w:r>
      <w:r>
        <w:rPr>
          <w:rFonts w:ascii="Arial" w:hAnsi="Arial"/>
          <w:w w:val="165"/>
          <w:sz w:val="11"/>
        </w:rPr>
        <w:t>Exxon Outage – Began August 1 and ended September</w:t>
      </w:r>
      <w:r>
        <w:rPr>
          <w:rFonts w:ascii="Arial" w:hAnsi="Arial"/>
          <w:spacing w:val="-16"/>
          <w:w w:val="165"/>
          <w:sz w:val="11"/>
        </w:rPr>
        <w:t xml:space="preserve"> </w:t>
      </w:r>
      <w:r>
        <w:rPr>
          <w:rFonts w:ascii="Arial" w:hAnsi="Arial"/>
          <w:w w:val="165"/>
          <w:sz w:val="11"/>
        </w:rPr>
        <w:t>15</w:t>
      </w:r>
    </w:p>
    <w:p w:rsidR="00994FF6" w:rsidRDefault="00994FF6">
      <w:pPr>
        <w:rPr>
          <w:rFonts w:ascii="Arial" w:hAnsi="Arial"/>
          <w:sz w:val="11"/>
        </w:rPr>
        <w:sectPr w:rsidR="00994FF6">
          <w:pgSz w:w="12240" w:h="15840"/>
          <w:pgMar w:top="1900" w:right="1300" w:bottom="280" w:left="1300" w:header="1439" w:footer="0" w:gutter="0"/>
          <w:cols w:space="720"/>
        </w:sectPr>
      </w:pPr>
    </w:p>
    <w:p w:rsidR="00994FF6" w:rsidRDefault="00994FF6">
      <w:pPr>
        <w:pStyle w:val="BodyText"/>
        <w:rPr>
          <w:rFonts w:ascii="Arial"/>
        </w:rPr>
      </w:pPr>
    </w:p>
    <w:p w:rsidR="00994FF6" w:rsidRDefault="00994FF6">
      <w:pPr>
        <w:pStyle w:val="BodyText"/>
        <w:spacing w:before="10"/>
        <w:rPr>
          <w:rFonts w:ascii="Arial"/>
          <w:sz w:val="15"/>
        </w:rPr>
      </w:pPr>
    </w:p>
    <w:p w:rsidR="00994FF6" w:rsidRDefault="009C3B23">
      <w:pPr>
        <w:spacing w:before="101"/>
        <w:ind w:left="140"/>
        <w:rPr>
          <w:b/>
          <w:sz w:val="28"/>
        </w:rPr>
      </w:pPr>
      <w:r>
        <w:rPr>
          <w:b/>
          <w:sz w:val="28"/>
          <w:u w:val="thick"/>
        </w:rPr>
        <w:t>University</w:t>
      </w:r>
    </w:p>
    <w:p w:rsidR="00994FF6" w:rsidRDefault="00994FF6">
      <w:pPr>
        <w:pStyle w:val="BodyText"/>
        <w:spacing w:before="5"/>
        <w:rPr>
          <w:b/>
          <w:sz w:val="14"/>
        </w:rPr>
      </w:pPr>
    </w:p>
    <w:p w:rsidR="00994FF6" w:rsidRDefault="009C3B23">
      <w:pPr>
        <w:pStyle w:val="Heading4"/>
        <w:spacing w:before="99"/>
        <w:rPr>
          <w:u w:val="none"/>
        </w:rPr>
      </w:pPr>
      <w:r>
        <w:t>Case Western Reserve University</w:t>
      </w:r>
    </w:p>
    <w:p w:rsidR="00994FF6" w:rsidRDefault="009C3B23">
      <w:pPr>
        <w:pStyle w:val="BodyText"/>
        <w:spacing w:before="1"/>
        <w:ind w:left="140" w:right="5620"/>
      </w:pPr>
      <w:r>
        <w:t>Melinda Boykin, Director - Strategic Sourcing 216-368-3245</w:t>
      </w:r>
    </w:p>
    <w:p w:rsidR="00994FF6" w:rsidRDefault="009C3B23">
      <w:pPr>
        <w:pStyle w:val="BodyText"/>
        <w:spacing w:before="2"/>
        <w:ind w:left="140"/>
      </w:pPr>
      <w:hyperlink r:id="rId28">
        <w:r>
          <w:rPr>
            <w:color w:val="0000FF"/>
            <w:u w:val="single" w:color="0000FF"/>
          </w:rPr>
          <w:t>melinda.boykin@case.edu</w:t>
        </w:r>
      </w:hyperlink>
    </w:p>
    <w:p w:rsidR="00994FF6" w:rsidRDefault="00994FF6">
      <w:pPr>
        <w:pStyle w:val="BodyText"/>
      </w:pPr>
    </w:p>
    <w:p w:rsidR="00994FF6" w:rsidRDefault="00994FF6">
      <w:pPr>
        <w:pStyle w:val="BodyText"/>
        <w:spacing w:before="2"/>
        <w:rPr>
          <w:sz w:val="17"/>
        </w:rPr>
      </w:pPr>
    </w:p>
    <w:p w:rsidR="00994FF6" w:rsidRDefault="009C3B23">
      <w:pPr>
        <w:pStyle w:val="Heading4"/>
        <w:spacing w:before="100"/>
        <w:rPr>
          <w:u w:val="none"/>
        </w:rPr>
      </w:pPr>
      <w:r>
        <w:t>Cornell University</w:t>
      </w:r>
    </w:p>
    <w:p w:rsidR="00994FF6" w:rsidRDefault="009C3B23">
      <w:pPr>
        <w:pStyle w:val="BodyText"/>
        <w:ind w:left="140" w:right="4315"/>
      </w:pPr>
      <w:r>
        <w:t>Susan Morse, Purchasing Agent/Strategic Sourcing Manager Lab, Science, Animal &amp; Agriculture</w:t>
      </w:r>
    </w:p>
    <w:p w:rsidR="00994FF6" w:rsidRDefault="009C3B23">
      <w:pPr>
        <w:pStyle w:val="BodyText"/>
        <w:spacing w:line="234" w:lineRule="exact"/>
        <w:ind w:left="140"/>
      </w:pPr>
      <w:r>
        <w:t>607-255-91</w:t>
      </w:r>
      <w:r>
        <w:t>92</w:t>
      </w:r>
    </w:p>
    <w:p w:rsidR="00994FF6" w:rsidRDefault="009C3B23">
      <w:pPr>
        <w:pStyle w:val="BodyText"/>
        <w:spacing w:before="1"/>
        <w:ind w:left="140"/>
      </w:pPr>
      <w:hyperlink r:id="rId29">
        <w:r>
          <w:rPr>
            <w:color w:val="0000FF"/>
            <w:u w:val="single" w:color="0000FF"/>
          </w:rPr>
          <w:t>sm32@cornell.edu</w:t>
        </w:r>
      </w:hyperlink>
    </w:p>
    <w:p w:rsidR="00994FF6" w:rsidRDefault="00994FF6">
      <w:pPr>
        <w:pStyle w:val="BodyText"/>
        <w:spacing w:before="5"/>
        <w:rPr>
          <w:sz w:val="11"/>
        </w:rPr>
      </w:pPr>
    </w:p>
    <w:p w:rsidR="00994FF6" w:rsidRDefault="009C3B23">
      <w:pPr>
        <w:pStyle w:val="Heading4"/>
        <w:spacing w:before="100"/>
        <w:rPr>
          <w:u w:val="none"/>
        </w:rPr>
      </w:pPr>
      <w:r>
        <w:t>Virginia Tech University</w:t>
      </w:r>
    </w:p>
    <w:p w:rsidR="00994FF6" w:rsidRDefault="009C3B23">
      <w:pPr>
        <w:pStyle w:val="BodyText"/>
        <w:ind w:left="140" w:right="5209"/>
      </w:pPr>
      <w:r>
        <w:t>Tom Kaloupek, Director of Materials Management 540-231-6221</w:t>
      </w:r>
    </w:p>
    <w:p w:rsidR="00994FF6" w:rsidRDefault="009C3B23">
      <w:pPr>
        <w:pStyle w:val="BodyText"/>
        <w:spacing w:line="234" w:lineRule="exact"/>
        <w:ind w:left="140"/>
      </w:pPr>
      <w:hyperlink r:id="rId30">
        <w:r>
          <w:rPr>
            <w:color w:val="0000FF"/>
            <w:u w:val="single" w:color="0000FF"/>
          </w:rPr>
          <w:t>kals@vt.edu</w:t>
        </w:r>
      </w:hyperlink>
    </w:p>
    <w:p w:rsidR="00994FF6" w:rsidRDefault="00994FF6">
      <w:pPr>
        <w:pStyle w:val="BodyText"/>
        <w:spacing w:before="8"/>
        <w:rPr>
          <w:sz w:val="11"/>
        </w:rPr>
      </w:pPr>
    </w:p>
    <w:p w:rsidR="00994FF6" w:rsidRDefault="009C3B23">
      <w:pPr>
        <w:pStyle w:val="Heading4"/>
        <w:spacing w:before="99" w:line="234" w:lineRule="exact"/>
        <w:rPr>
          <w:u w:val="none"/>
        </w:rPr>
      </w:pPr>
      <w:r>
        <w:t>University of California - Davis</w:t>
      </w:r>
    </w:p>
    <w:p w:rsidR="00994FF6" w:rsidRDefault="009C3B23">
      <w:pPr>
        <w:pStyle w:val="BodyText"/>
        <w:ind w:left="140" w:right="5146"/>
      </w:pPr>
      <w:r>
        <w:t>Mike Morgan, Strategic Sourcing Material Manager 530-754-1349</w:t>
      </w:r>
    </w:p>
    <w:p w:rsidR="00994FF6" w:rsidRDefault="009C3B23">
      <w:pPr>
        <w:pStyle w:val="BodyText"/>
        <w:spacing w:before="1"/>
        <w:ind w:left="140"/>
      </w:pPr>
      <w:hyperlink r:id="rId31">
        <w:r>
          <w:rPr>
            <w:color w:val="0000FF"/>
            <w:u w:val="single" w:color="0000FF"/>
          </w:rPr>
          <w:t>mamorgan@ucdavis.edu</w:t>
        </w:r>
      </w:hyperlink>
    </w:p>
    <w:p w:rsidR="00994FF6" w:rsidRDefault="00994FF6">
      <w:pPr>
        <w:pStyle w:val="BodyText"/>
        <w:spacing w:before="9"/>
        <w:rPr>
          <w:sz w:val="19"/>
        </w:rPr>
      </w:pPr>
    </w:p>
    <w:p w:rsidR="00994FF6" w:rsidRDefault="009C3B23">
      <w:pPr>
        <w:pStyle w:val="Heading2"/>
        <w:rPr>
          <w:u w:val="none"/>
        </w:rPr>
      </w:pPr>
      <w:r>
        <w:rPr>
          <w:u w:val="thick"/>
        </w:rPr>
        <w:t>Medical</w:t>
      </w:r>
    </w:p>
    <w:p w:rsidR="00994FF6" w:rsidRDefault="00994FF6">
      <w:pPr>
        <w:pStyle w:val="BodyText"/>
        <w:spacing w:before="10"/>
        <w:rPr>
          <w:b/>
          <w:sz w:val="11"/>
        </w:rPr>
      </w:pPr>
    </w:p>
    <w:p w:rsidR="00994FF6" w:rsidRDefault="009C3B23">
      <w:pPr>
        <w:spacing w:before="99"/>
        <w:ind w:left="140" w:right="6122"/>
        <w:jc w:val="both"/>
        <w:rPr>
          <w:sz w:val="20"/>
        </w:rPr>
      </w:pPr>
      <w:r>
        <w:rPr>
          <w:b/>
          <w:sz w:val="20"/>
          <w:u w:val="single"/>
        </w:rPr>
        <w:t>Boone Hospital Center, Columbia Mo</w:t>
      </w:r>
      <w:r>
        <w:rPr>
          <w:b/>
          <w:sz w:val="20"/>
        </w:rPr>
        <w:t xml:space="preserve"> </w:t>
      </w:r>
      <w:r>
        <w:rPr>
          <w:sz w:val="20"/>
        </w:rPr>
        <w:t>Brian Walker, Manager Respioarty Care 573-815-3653</w:t>
      </w:r>
    </w:p>
    <w:p w:rsidR="00994FF6" w:rsidRDefault="009C3B23">
      <w:pPr>
        <w:pStyle w:val="BodyText"/>
        <w:spacing w:line="234" w:lineRule="exact"/>
        <w:ind w:left="140"/>
        <w:jc w:val="both"/>
      </w:pPr>
      <w:hyperlink r:id="rId32">
        <w:r>
          <w:rPr>
            <w:color w:val="0000FF"/>
            <w:u w:val="single" w:color="0000FF"/>
          </w:rPr>
          <w:t>bwalker@bjc.org</w:t>
        </w:r>
      </w:hyperlink>
    </w:p>
    <w:p w:rsidR="00994FF6" w:rsidRDefault="00994FF6">
      <w:pPr>
        <w:pStyle w:val="BodyText"/>
        <w:spacing w:before="5"/>
        <w:rPr>
          <w:sz w:val="11"/>
        </w:rPr>
      </w:pPr>
    </w:p>
    <w:p w:rsidR="00994FF6" w:rsidRDefault="009C3B23">
      <w:pPr>
        <w:pStyle w:val="Heading4"/>
        <w:spacing w:before="100"/>
        <w:rPr>
          <w:u w:val="none"/>
        </w:rPr>
      </w:pPr>
      <w:r>
        <w:t>A.T. Still University</w:t>
      </w:r>
    </w:p>
    <w:p w:rsidR="00994FF6" w:rsidRDefault="009C3B23">
      <w:pPr>
        <w:pStyle w:val="BodyText"/>
        <w:ind w:left="140" w:right="7091"/>
      </w:pPr>
      <w:r>
        <w:t>Corey Louder, Procurement 660-626-2203</w:t>
      </w:r>
    </w:p>
    <w:p w:rsidR="00994FF6" w:rsidRDefault="009C3B23">
      <w:pPr>
        <w:pStyle w:val="BodyText"/>
        <w:spacing w:line="234" w:lineRule="exact"/>
        <w:ind w:left="140"/>
      </w:pPr>
      <w:hyperlink r:id="rId33">
        <w:r>
          <w:rPr>
            <w:color w:val="0000FF"/>
            <w:u w:val="single" w:color="0000FF"/>
          </w:rPr>
          <w:t>clouder@atsu.edu</w:t>
        </w:r>
      </w:hyperlink>
    </w:p>
    <w:p w:rsidR="00994FF6" w:rsidRDefault="00994FF6">
      <w:pPr>
        <w:pStyle w:val="BodyText"/>
        <w:spacing w:before="8"/>
        <w:rPr>
          <w:sz w:val="11"/>
        </w:rPr>
      </w:pPr>
    </w:p>
    <w:p w:rsidR="00994FF6" w:rsidRDefault="009C3B23">
      <w:pPr>
        <w:pStyle w:val="Heading4"/>
        <w:spacing w:before="99" w:line="234" w:lineRule="exact"/>
        <w:rPr>
          <w:u w:val="none"/>
        </w:rPr>
      </w:pPr>
      <w:r>
        <w:t>Barnes Jewish Hospital / Washington University</w:t>
      </w:r>
    </w:p>
    <w:p w:rsidR="00994FF6" w:rsidRDefault="009C3B23">
      <w:pPr>
        <w:pStyle w:val="BodyText"/>
        <w:spacing w:line="234" w:lineRule="exact"/>
        <w:ind w:left="140"/>
      </w:pPr>
      <w:r>
        <w:t>Jeannine Cahill MT (ASCP)</w:t>
      </w:r>
    </w:p>
    <w:p w:rsidR="00994FF6" w:rsidRDefault="009C3B23">
      <w:pPr>
        <w:pStyle w:val="BodyText"/>
        <w:spacing w:before="1"/>
        <w:ind w:left="140" w:right="6312"/>
      </w:pPr>
      <w:r>
        <w:t>Seni</w:t>
      </w:r>
      <w:r>
        <w:t>or Contract Management Liaison 314-935-4395</w:t>
      </w:r>
    </w:p>
    <w:p w:rsidR="00994FF6" w:rsidRDefault="00994FF6">
      <w:pPr>
        <w:sectPr w:rsidR="00994FF6">
          <w:headerReference w:type="default" r:id="rId34"/>
          <w:pgSz w:w="12240" w:h="15840"/>
          <w:pgMar w:top="1900" w:right="1300" w:bottom="280" w:left="1300" w:header="1439" w:footer="0" w:gutter="0"/>
          <w:cols w:space="720"/>
        </w:sectPr>
      </w:pPr>
    </w:p>
    <w:p w:rsidR="00994FF6" w:rsidRDefault="009C3B23">
      <w:pPr>
        <w:pStyle w:val="BodyText"/>
        <w:spacing w:before="175"/>
        <w:ind w:left="144" w:right="144"/>
        <w:jc w:val="center"/>
      </w:pPr>
      <w:r>
        <w:lastRenderedPageBreak/>
        <w:t>Thank you for the opportunity to continue our relationship with the University! Please contact me if you have any questions about our proposal.</w:t>
      </w:r>
    </w:p>
    <w:p w:rsidR="00994FF6" w:rsidRDefault="00994FF6">
      <w:pPr>
        <w:pStyle w:val="BodyText"/>
        <w:rPr>
          <w:sz w:val="22"/>
        </w:rPr>
      </w:pPr>
    </w:p>
    <w:p w:rsidR="00994FF6" w:rsidRDefault="00994FF6">
      <w:pPr>
        <w:pStyle w:val="BodyText"/>
        <w:rPr>
          <w:sz w:val="22"/>
        </w:rPr>
      </w:pPr>
    </w:p>
    <w:p w:rsidR="00994FF6" w:rsidRDefault="009C3B23">
      <w:pPr>
        <w:pStyle w:val="BodyText"/>
        <w:spacing w:before="186"/>
        <w:ind w:left="48"/>
        <w:jc w:val="center"/>
      </w:pPr>
      <w:r>
        <w:rPr>
          <w:spacing w:val="2"/>
          <w:w w:val="99"/>
        </w:rPr>
        <w:t>.</w:t>
      </w:r>
    </w:p>
    <w:p w:rsidR="00994FF6" w:rsidRDefault="00994FF6">
      <w:pPr>
        <w:pStyle w:val="BodyText"/>
        <w:spacing w:before="6"/>
        <w:rPr>
          <w:sz w:val="11"/>
        </w:rPr>
      </w:pPr>
    </w:p>
    <w:p w:rsidR="00994FF6" w:rsidRDefault="009C3B23">
      <w:pPr>
        <w:pStyle w:val="BodyText"/>
        <w:tabs>
          <w:tab w:val="left" w:pos="2930"/>
          <w:tab w:val="left" w:pos="5660"/>
        </w:tabs>
        <w:spacing w:before="99"/>
        <w:ind w:right="165"/>
        <w:jc w:val="center"/>
      </w:pPr>
      <w:r>
        <w:t>Hydrogen Car</w:t>
      </w:r>
      <w:r>
        <w:rPr>
          <w:spacing w:val="-6"/>
        </w:rPr>
        <w:t xml:space="preserve"> </w:t>
      </w:r>
      <w:r>
        <w:t>team</w:t>
      </w:r>
      <w:r>
        <w:rPr>
          <w:spacing w:val="-1"/>
        </w:rPr>
        <w:t xml:space="preserve"> </w:t>
      </w:r>
      <w:r>
        <w:t>Sponsor</w:t>
      </w:r>
      <w:r>
        <w:tab/>
        <w:t>ESPN Game</w:t>
      </w:r>
      <w:r>
        <w:rPr>
          <w:spacing w:val="-4"/>
        </w:rPr>
        <w:t xml:space="preserve"> </w:t>
      </w:r>
      <w:r>
        <w:t>Day</w:t>
      </w:r>
      <w:r>
        <w:rPr>
          <w:spacing w:val="-2"/>
        </w:rPr>
        <w:t xml:space="preserve"> </w:t>
      </w:r>
      <w:r>
        <w:t>Sponsor</w:t>
      </w:r>
      <w:r>
        <w:tab/>
        <w:t>Tiger Football</w:t>
      </w:r>
      <w:r>
        <w:rPr>
          <w:spacing w:val="-3"/>
        </w:rPr>
        <w:t xml:space="preserve"> </w:t>
      </w:r>
      <w:r>
        <w:t>Sponsor</w:t>
      </w:r>
    </w:p>
    <w:p w:rsidR="00994FF6" w:rsidRDefault="00994FF6">
      <w:pPr>
        <w:pStyle w:val="BodyText"/>
        <w:spacing w:before="6"/>
        <w:rPr>
          <w:sz w:val="16"/>
        </w:rPr>
      </w:pPr>
    </w:p>
    <w:p w:rsidR="00994FF6" w:rsidRDefault="00994FF6">
      <w:pPr>
        <w:pStyle w:val="BodyText"/>
        <w:spacing w:before="10"/>
        <w:rPr>
          <w:sz w:val="17"/>
        </w:rPr>
      </w:pPr>
    </w:p>
    <w:p w:rsidR="00994FF6" w:rsidRDefault="009C3B23">
      <w:pPr>
        <w:pStyle w:val="BodyText"/>
        <w:ind w:left="3" w:right="144"/>
        <w:jc w:val="center"/>
      </w:pPr>
      <w:r>
        <w:t>Life Science Week 2011</w:t>
      </w: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94FF6">
      <w:pPr>
        <w:pStyle w:val="BodyText"/>
      </w:pPr>
    </w:p>
    <w:p w:rsidR="00994FF6" w:rsidRDefault="009C3B23">
      <w:pPr>
        <w:pStyle w:val="BodyText"/>
        <w:spacing w:before="1"/>
        <w:rPr>
          <w:sz w:val="14"/>
        </w:rPr>
      </w:pPr>
      <w:r>
        <w:pict>
          <v:line id="_x0000_s1026" alt="" style="position:absolute;z-index:251646976;mso-wrap-edited:f;mso-width-percent:0;mso-height-percent:0;mso-wrap-distance-left:0;mso-wrap-distance-right:0;mso-position-horizontal-relative:page;mso-width-percent:0;mso-height-percent:0" from="1in,10.65pt" to="324.2pt,10.65pt">
            <w10:wrap type="topAndBottom" anchorx="page"/>
          </v:line>
        </w:pict>
      </w:r>
    </w:p>
    <w:p w:rsidR="00994FF6" w:rsidRDefault="009C3B23">
      <w:pPr>
        <w:pStyle w:val="BodyText"/>
        <w:ind w:left="140" w:right="7735"/>
      </w:pPr>
      <w:r>
        <w:t>Derek Ranabargar University Specialist Airgas USA LLC</w:t>
      </w:r>
    </w:p>
    <w:p w:rsidR="00994FF6" w:rsidRDefault="009C3B23">
      <w:pPr>
        <w:pStyle w:val="BodyText"/>
        <w:spacing w:before="2" w:line="234" w:lineRule="exact"/>
        <w:ind w:left="140"/>
      </w:pPr>
      <w:r>
        <w:t>573-544-5690</w:t>
      </w:r>
    </w:p>
    <w:p w:rsidR="00994FF6" w:rsidRDefault="009C3B23">
      <w:pPr>
        <w:pStyle w:val="BodyText"/>
        <w:spacing w:line="234" w:lineRule="exact"/>
        <w:ind w:left="140"/>
      </w:pPr>
      <w:hyperlink r:id="rId35">
        <w:r>
          <w:t>derek.ranabargar@airgas.com</w:t>
        </w:r>
      </w:hyperlink>
    </w:p>
    <w:sectPr w:rsidR="00994FF6">
      <w:headerReference w:type="default" r:id="rId36"/>
      <w:pgSz w:w="12240" w:h="15840"/>
      <w:pgMar w:top="150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B23" w:rsidRDefault="009C3B23">
      <w:r>
        <w:separator/>
      </w:r>
    </w:p>
  </w:endnote>
  <w:endnote w:type="continuationSeparator" w:id="0">
    <w:p w:rsidR="009C3B23" w:rsidRDefault="009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B23" w:rsidRDefault="009C3B23">
      <w:r>
        <w:separator/>
      </w:r>
    </w:p>
  </w:footnote>
  <w:footnote w:type="continuationSeparator" w:id="0">
    <w:p w:rsidR="009C3B23" w:rsidRDefault="009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C3B23">
    <w:pPr>
      <w:pStyle w:val="BodyText"/>
      <w:spacing w:line="14" w:lineRule="auto"/>
    </w:pPr>
    <w:r>
      <w:pict>
        <v:line id="_x0000_s2061" alt="" style="position:absolute;z-index:-24880;mso-wrap-edited:f;mso-width-percent:0;mso-height-percent:0;mso-position-horizontal-relative:page;mso-position-vertical-relative:page;mso-width-percent:0;mso-height-percent:0" from="1in,92.95pt" to="537.55pt,92.95pt" strokeweight="1.56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C3B23">
    <w:pPr>
      <w:pStyle w:val="BodyText"/>
      <w:spacing w:line="14" w:lineRule="auto"/>
    </w:pPr>
    <w:r>
      <w:pict>
        <v:line id="_x0000_s2060" alt="" style="position:absolute;z-index:-24856;mso-wrap-edited:f;mso-width-percent:0;mso-height-percent:0;mso-position-horizontal-relative:page;mso-position-vertical-relative:page;mso-width-percent:0;mso-height-percent:0" from="1in,92.95pt" to="536.6pt,92.95pt" strokeweight="1.56pt">
          <w10:wrap anchorx="page" anchory="page"/>
        </v:line>
      </w:pict>
    </w:r>
    <w:r>
      <w:pict>
        <v:shapetype id="_x0000_t202" coordsize="21600,21600" o:spt="202" path="m,l,21600r21600,l21600,xe">
          <v:stroke joinstyle="miter"/>
          <v:path gradientshapeok="t" o:connecttype="rect"/>
        </v:shapetype>
        <v:shape id="_x0000_s2059" type="#_x0000_t202" alt="" style="position:absolute;margin-left:71pt;margin-top:70.95pt;width:256.5pt;height:25.5pt;z-index:-24832;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sz w:val="40"/>
                  </w:rPr>
                  <w:t>Airgas Service Commitment</w:t>
                </w:r>
              </w:p>
            </w:txbxContent>
          </v:textbox>
          <w10:wrap anchorx="page" anchory="page"/>
        </v:shape>
      </w:pict>
    </w:r>
    <w:r>
      <w:pict>
        <v:shape id="_x0000_s2058" type="#_x0000_t202" alt="" style="position:absolute;margin-left:522.9pt;margin-top:70.95pt;width:15.9pt;height:25.65pt;z-index:-24808;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40"/>
                  <w:rPr>
                    <w:b/>
                    <w:sz w:val="40"/>
                  </w:rPr>
                </w:pPr>
                <w:r>
                  <w:fldChar w:fldCharType="begin"/>
                </w:r>
                <w:r>
                  <w:rPr>
                    <w:b/>
                    <w:sz w:val="40"/>
                  </w:rPr>
                  <w:instrText xml:space="preserve"> PAGE </w:instrText>
                </w:r>
                <w:r>
                  <w:fldChar w:fldCharType="separate"/>
                </w:r>
                <w:r>
                  <w:t>5</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C3B23">
    <w:pPr>
      <w:pStyle w:val="BodyText"/>
      <w:spacing w:line="14" w:lineRule="auto"/>
    </w:pPr>
    <w:r>
      <w:pict>
        <v:line id="_x0000_s2057" alt="" style="position:absolute;z-index:-24784;mso-wrap-edited:f;mso-width-percent:0;mso-height-percent:0;mso-position-horizontal-relative:page;mso-position-vertical-relative:page;mso-width-percent:0;mso-height-percent:0" from="1in,92.85pt" to="538.15pt,92.85pt" strokeweight="1.56pt">
          <w10:wrap anchorx="page" anchory="page"/>
        </v:line>
      </w:pict>
    </w:r>
    <w:r>
      <w:rPr>
        <w:noProof/>
      </w:rPr>
      <w:drawing>
        <wp:anchor distT="0" distB="0" distL="0" distR="0" simplePos="0" relativeHeight="268410695" behindDoc="1" locked="0" layoutInCell="1" allowOverlap="1">
          <wp:simplePos x="0" y="0"/>
          <wp:positionH relativeFrom="page">
            <wp:posOffset>1149400</wp:posOffset>
          </wp:positionH>
          <wp:positionV relativeFrom="page">
            <wp:posOffset>2562098</wp:posOffset>
          </wp:positionV>
          <wp:extent cx="45719" cy="45720"/>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 cstate="print"/>
                  <a:stretch>
                    <a:fillRect/>
                  </a:stretch>
                </pic:blipFill>
                <pic:spPr>
                  <a:xfrm>
                    <a:off x="0" y="0"/>
                    <a:ext cx="45719" cy="4572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6" type="#_x0000_t202" alt="" style="position:absolute;margin-left:71pt;margin-top:70.95pt;width:147.9pt;height:25.5pt;z-index:-24736;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sz w:val="40"/>
                  </w:rPr>
                  <w:t>Gas Capabilities</w:t>
                </w:r>
              </w:p>
            </w:txbxContent>
          </v:textbox>
          <w10:wrap anchorx="page" anchory="page"/>
        </v:shape>
      </w:pict>
    </w:r>
    <w:r>
      <w:pict>
        <v:shape id="_x0000_s2055" type="#_x0000_t202" alt="" style="position:absolute;margin-left:525.4pt;margin-top:70.95pt;width:13.9pt;height:25.5pt;z-index:-24712;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sz w:val="40"/>
                  </w:rPr>
                  <w:t>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C3B23">
    <w:pPr>
      <w:pStyle w:val="BodyText"/>
      <w:spacing w:line="14" w:lineRule="auto"/>
    </w:pPr>
    <w:r>
      <w:pict>
        <v:line id="_x0000_s2054" alt="" style="position:absolute;z-index:-24688;mso-wrap-edited:f;mso-width-percent:0;mso-height-percent:0;mso-position-horizontal-relative:page;mso-position-vertical-relative:page;mso-width-percent:0;mso-height-percent:0" from="1in,92.85pt" to="538.15pt,92.85pt" strokeweight="1.56pt">
          <w10:wrap anchorx="page" anchory="page"/>
        </v:line>
      </w:pict>
    </w:r>
    <w:r>
      <w:pict>
        <v:shapetype id="_x0000_t202" coordsize="21600,21600" o:spt="202" path="m,l,21600r21600,l21600,xe">
          <v:stroke joinstyle="miter"/>
          <v:path gradientshapeok="t" o:connecttype="rect"/>
        </v:shapetype>
        <v:shape id="_x0000_s2053" type="#_x0000_t202" alt="" style="position:absolute;margin-left:71pt;margin-top:70.95pt;width:147.9pt;height:25.5pt;z-index:-24664;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sz w:val="40"/>
                  </w:rPr>
                  <w:t>Gas Capabilities</w:t>
                </w:r>
              </w:p>
            </w:txbxContent>
          </v:textbox>
          <w10:wrap anchorx="page" anchory="page"/>
        </v:shape>
      </w:pict>
    </w:r>
    <w:r>
      <w:pict>
        <v:shape id="_x0000_s2052" type="#_x0000_t202" alt="" style="position:absolute;margin-left:524.4pt;margin-top:70.95pt;width:15.9pt;height:25.5pt;z-index:-24640;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40"/>
                  <w:rPr>
                    <w:b/>
                    <w:sz w:val="40"/>
                  </w:rPr>
                </w:pPr>
                <w:r>
                  <w:fldChar w:fldCharType="begin"/>
                </w:r>
                <w:r>
                  <w:rPr>
                    <w:b/>
                    <w:sz w:val="40"/>
                  </w:rPr>
                  <w:instrText xml:space="preserve"> PAGE </w:instrText>
                </w:r>
                <w:r>
                  <w:fldChar w:fldCharType="separate"/>
                </w:r>
                <w:r>
                  <w:t>8</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C3B23">
    <w:pPr>
      <w:pStyle w:val="BodyText"/>
      <w:spacing w:line="14" w:lineRule="auto"/>
    </w:pPr>
    <w:r>
      <w:pict>
        <v:line id="_x0000_s2051" alt="" style="position:absolute;z-index:-24616;mso-wrap-edited:f;mso-width-percent:0;mso-height-percent:0;mso-position-horizontal-relative:page;mso-position-vertical-relative:page;mso-width-percent:0;mso-height-percent:0" from="1in,92.85pt" to="536.95pt,92.85pt" strokecolor="#221f1f" strokeweight="1.56pt">
          <w10:wrap anchorx="page" anchory="page"/>
        </v:line>
      </w:pict>
    </w:r>
    <w:r>
      <w:pict>
        <v:shapetype id="_x0000_t202" coordsize="21600,21600" o:spt="202" path="m,l,21600r21600,l21600,xe">
          <v:stroke joinstyle="miter"/>
          <v:path gradientshapeok="t" o:connecttype="rect"/>
        </v:shapetype>
        <v:shape id="_x0000_s2050" type="#_x0000_t202" alt="" style="position:absolute;margin-left:71pt;margin-top:70.95pt;width:104.2pt;height:25.5pt;z-index:-24592;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color w:val="221F1F"/>
                    <w:sz w:val="40"/>
                  </w:rPr>
                  <w:t>References</w:t>
                </w:r>
              </w:p>
            </w:txbxContent>
          </v:textbox>
          <w10:wrap anchorx="page" anchory="page"/>
        </v:shape>
      </w:pict>
    </w:r>
    <w:r>
      <w:pict>
        <v:shape id="_x0000_s2049" type="#_x0000_t202" alt="" style="position:absolute;margin-left:512.35pt;margin-top:70.95pt;width:25.8pt;height:25.5pt;z-index:-24568;mso-wrap-style:square;mso-wrap-edited:f;mso-width-percent:0;mso-height-percent:0;mso-position-horizontal-relative:page;mso-position-vertical-relative:page;mso-width-percent:0;mso-height-percent:0;v-text-anchor:top" filled="f" stroked="f">
          <v:textbox inset="0,0,0,0">
            <w:txbxContent>
              <w:p w:rsidR="00994FF6" w:rsidRDefault="009C3B23">
                <w:pPr>
                  <w:spacing w:before="20"/>
                  <w:ind w:left="20"/>
                  <w:rPr>
                    <w:b/>
                    <w:sz w:val="40"/>
                  </w:rPr>
                </w:pPr>
                <w:r>
                  <w:rPr>
                    <w:b/>
                    <w:color w:val="221F1F"/>
                    <w:sz w:val="40"/>
                  </w:rPr>
                  <w:t>10</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F6" w:rsidRDefault="00994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5BE7"/>
    <w:multiLevelType w:val="hybridMultilevel"/>
    <w:tmpl w:val="DA545F1C"/>
    <w:lvl w:ilvl="0" w:tplc="42B6A664">
      <w:numFmt w:val="bullet"/>
      <w:lvlText w:val="o"/>
      <w:lvlJc w:val="left"/>
      <w:pPr>
        <w:ind w:left="860" w:hanging="360"/>
      </w:pPr>
      <w:rPr>
        <w:rFonts w:ascii="Courier New" w:eastAsia="Courier New" w:hAnsi="Courier New" w:cs="Courier New" w:hint="default"/>
        <w:w w:val="99"/>
        <w:sz w:val="20"/>
        <w:szCs w:val="20"/>
        <w:lang w:val="en-US" w:eastAsia="en-US" w:bidi="en-US"/>
      </w:rPr>
    </w:lvl>
    <w:lvl w:ilvl="1" w:tplc="EEDC185C">
      <w:numFmt w:val="bullet"/>
      <w:lvlText w:val="•"/>
      <w:lvlJc w:val="left"/>
      <w:pPr>
        <w:ind w:left="1738" w:hanging="360"/>
      </w:pPr>
      <w:rPr>
        <w:rFonts w:hint="default"/>
        <w:lang w:val="en-US" w:eastAsia="en-US" w:bidi="en-US"/>
      </w:rPr>
    </w:lvl>
    <w:lvl w:ilvl="2" w:tplc="083AFF3E">
      <w:numFmt w:val="bullet"/>
      <w:lvlText w:val="•"/>
      <w:lvlJc w:val="left"/>
      <w:pPr>
        <w:ind w:left="2616" w:hanging="360"/>
      </w:pPr>
      <w:rPr>
        <w:rFonts w:hint="default"/>
        <w:lang w:val="en-US" w:eastAsia="en-US" w:bidi="en-US"/>
      </w:rPr>
    </w:lvl>
    <w:lvl w:ilvl="3" w:tplc="96AE1BBC">
      <w:numFmt w:val="bullet"/>
      <w:lvlText w:val="•"/>
      <w:lvlJc w:val="left"/>
      <w:pPr>
        <w:ind w:left="3494" w:hanging="360"/>
      </w:pPr>
      <w:rPr>
        <w:rFonts w:hint="default"/>
        <w:lang w:val="en-US" w:eastAsia="en-US" w:bidi="en-US"/>
      </w:rPr>
    </w:lvl>
    <w:lvl w:ilvl="4" w:tplc="431E4DE2">
      <w:numFmt w:val="bullet"/>
      <w:lvlText w:val="•"/>
      <w:lvlJc w:val="left"/>
      <w:pPr>
        <w:ind w:left="4372" w:hanging="360"/>
      </w:pPr>
      <w:rPr>
        <w:rFonts w:hint="default"/>
        <w:lang w:val="en-US" w:eastAsia="en-US" w:bidi="en-US"/>
      </w:rPr>
    </w:lvl>
    <w:lvl w:ilvl="5" w:tplc="55F40090">
      <w:numFmt w:val="bullet"/>
      <w:lvlText w:val="•"/>
      <w:lvlJc w:val="left"/>
      <w:pPr>
        <w:ind w:left="5250" w:hanging="360"/>
      </w:pPr>
      <w:rPr>
        <w:rFonts w:hint="default"/>
        <w:lang w:val="en-US" w:eastAsia="en-US" w:bidi="en-US"/>
      </w:rPr>
    </w:lvl>
    <w:lvl w:ilvl="6" w:tplc="DF3A6160">
      <w:numFmt w:val="bullet"/>
      <w:lvlText w:val="•"/>
      <w:lvlJc w:val="left"/>
      <w:pPr>
        <w:ind w:left="6128" w:hanging="360"/>
      </w:pPr>
      <w:rPr>
        <w:rFonts w:hint="default"/>
        <w:lang w:val="en-US" w:eastAsia="en-US" w:bidi="en-US"/>
      </w:rPr>
    </w:lvl>
    <w:lvl w:ilvl="7" w:tplc="0FE29130">
      <w:numFmt w:val="bullet"/>
      <w:lvlText w:val="•"/>
      <w:lvlJc w:val="left"/>
      <w:pPr>
        <w:ind w:left="7006" w:hanging="360"/>
      </w:pPr>
      <w:rPr>
        <w:rFonts w:hint="default"/>
        <w:lang w:val="en-US" w:eastAsia="en-US" w:bidi="en-US"/>
      </w:rPr>
    </w:lvl>
    <w:lvl w:ilvl="8" w:tplc="52C0ED74">
      <w:numFmt w:val="bullet"/>
      <w:lvlText w:val="•"/>
      <w:lvlJc w:val="left"/>
      <w:pPr>
        <w:ind w:left="7884" w:hanging="360"/>
      </w:pPr>
      <w:rPr>
        <w:rFonts w:hint="default"/>
        <w:lang w:val="en-US" w:eastAsia="en-US" w:bidi="en-US"/>
      </w:rPr>
    </w:lvl>
  </w:abstractNum>
  <w:abstractNum w:abstractNumId="1" w15:restartNumberingAfterBreak="0">
    <w:nsid w:val="20650B54"/>
    <w:multiLevelType w:val="hybridMultilevel"/>
    <w:tmpl w:val="6AAA5AC0"/>
    <w:lvl w:ilvl="0" w:tplc="02860C58">
      <w:numFmt w:val="bullet"/>
      <w:lvlText w:val="-"/>
      <w:lvlJc w:val="left"/>
      <w:pPr>
        <w:ind w:left="239" w:hanging="66"/>
      </w:pPr>
      <w:rPr>
        <w:rFonts w:ascii="Arial" w:eastAsia="Arial" w:hAnsi="Arial" w:cs="Arial" w:hint="default"/>
        <w:b/>
        <w:bCs/>
        <w:w w:val="159"/>
        <w:sz w:val="7"/>
        <w:szCs w:val="7"/>
        <w:lang w:val="en-US" w:eastAsia="en-US" w:bidi="en-US"/>
      </w:rPr>
    </w:lvl>
    <w:lvl w:ilvl="1" w:tplc="0D4A120E">
      <w:numFmt w:val="bullet"/>
      <w:lvlText w:val="•"/>
      <w:lvlJc w:val="left"/>
      <w:pPr>
        <w:ind w:left="538" w:hanging="66"/>
      </w:pPr>
      <w:rPr>
        <w:rFonts w:hint="default"/>
        <w:lang w:val="en-US" w:eastAsia="en-US" w:bidi="en-US"/>
      </w:rPr>
    </w:lvl>
    <w:lvl w:ilvl="2" w:tplc="E3060EEA">
      <w:numFmt w:val="bullet"/>
      <w:lvlText w:val="•"/>
      <w:lvlJc w:val="left"/>
      <w:pPr>
        <w:ind w:left="837" w:hanging="66"/>
      </w:pPr>
      <w:rPr>
        <w:rFonts w:hint="default"/>
        <w:lang w:val="en-US" w:eastAsia="en-US" w:bidi="en-US"/>
      </w:rPr>
    </w:lvl>
    <w:lvl w:ilvl="3" w:tplc="85C68EDE">
      <w:numFmt w:val="bullet"/>
      <w:lvlText w:val="•"/>
      <w:lvlJc w:val="left"/>
      <w:pPr>
        <w:ind w:left="1136" w:hanging="66"/>
      </w:pPr>
      <w:rPr>
        <w:rFonts w:hint="default"/>
        <w:lang w:val="en-US" w:eastAsia="en-US" w:bidi="en-US"/>
      </w:rPr>
    </w:lvl>
    <w:lvl w:ilvl="4" w:tplc="6FFA27DE">
      <w:numFmt w:val="bullet"/>
      <w:lvlText w:val="•"/>
      <w:lvlJc w:val="left"/>
      <w:pPr>
        <w:ind w:left="1434" w:hanging="66"/>
      </w:pPr>
      <w:rPr>
        <w:rFonts w:hint="default"/>
        <w:lang w:val="en-US" w:eastAsia="en-US" w:bidi="en-US"/>
      </w:rPr>
    </w:lvl>
    <w:lvl w:ilvl="5" w:tplc="E3AE1336">
      <w:numFmt w:val="bullet"/>
      <w:lvlText w:val="•"/>
      <w:lvlJc w:val="left"/>
      <w:pPr>
        <w:ind w:left="1733" w:hanging="66"/>
      </w:pPr>
      <w:rPr>
        <w:rFonts w:hint="default"/>
        <w:lang w:val="en-US" w:eastAsia="en-US" w:bidi="en-US"/>
      </w:rPr>
    </w:lvl>
    <w:lvl w:ilvl="6" w:tplc="70CA931C">
      <w:numFmt w:val="bullet"/>
      <w:lvlText w:val="•"/>
      <w:lvlJc w:val="left"/>
      <w:pPr>
        <w:ind w:left="2032" w:hanging="66"/>
      </w:pPr>
      <w:rPr>
        <w:rFonts w:hint="default"/>
        <w:lang w:val="en-US" w:eastAsia="en-US" w:bidi="en-US"/>
      </w:rPr>
    </w:lvl>
    <w:lvl w:ilvl="7" w:tplc="FD96ED86">
      <w:numFmt w:val="bullet"/>
      <w:lvlText w:val="•"/>
      <w:lvlJc w:val="left"/>
      <w:pPr>
        <w:ind w:left="2331" w:hanging="66"/>
      </w:pPr>
      <w:rPr>
        <w:rFonts w:hint="default"/>
        <w:lang w:val="en-US" w:eastAsia="en-US" w:bidi="en-US"/>
      </w:rPr>
    </w:lvl>
    <w:lvl w:ilvl="8" w:tplc="C58E5550">
      <w:numFmt w:val="bullet"/>
      <w:lvlText w:val="•"/>
      <w:lvlJc w:val="left"/>
      <w:pPr>
        <w:ind w:left="2629" w:hanging="66"/>
      </w:pPr>
      <w:rPr>
        <w:rFonts w:hint="default"/>
        <w:lang w:val="en-US" w:eastAsia="en-US" w:bidi="en-US"/>
      </w:rPr>
    </w:lvl>
  </w:abstractNum>
  <w:abstractNum w:abstractNumId="2" w15:restartNumberingAfterBreak="0">
    <w:nsid w:val="2384427A"/>
    <w:multiLevelType w:val="hybridMultilevel"/>
    <w:tmpl w:val="115E8C8E"/>
    <w:lvl w:ilvl="0" w:tplc="AD7E4A7E">
      <w:start w:val="1"/>
      <w:numFmt w:val="decimal"/>
      <w:lvlText w:val="%1."/>
      <w:lvlJc w:val="left"/>
      <w:pPr>
        <w:ind w:left="860" w:hanging="360"/>
        <w:jc w:val="left"/>
      </w:pPr>
      <w:rPr>
        <w:rFonts w:ascii="Calibri" w:eastAsia="Calibri" w:hAnsi="Calibri" w:cs="Calibri" w:hint="default"/>
        <w:spacing w:val="-1"/>
        <w:w w:val="100"/>
        <w:sz w:val="28"/>
        <w:szCs w:val="28"/>
        <w:lang w:val="en-US" w:eastAsia="en-US" w:bidi="en-US"/>
      </w:rPr>
    </w:lvl>
    <w:lvl w:ilvl="1" w:tplc="145A09F8">
      <w:numFmt w:val="bullet"/>
      <w:lvlText w:val="•"/>
      <w:lvlJc w:val="left"/>
      <w:pPr>
        <w:ind w:left="1094" w:hanging="275"/>
      </w:pPr>
      <w:rPr>
        <w:rFonts w:ascii="Arial" w:eastAsia="Arial" w:hAnsi="Arial" w:cs="Arial" w:hint="default"/>
        <w:color w:val="CC9900"/>
        <w:w w:val="166"/>
        <w:sz w:val="11"/>
        <w:szCs w:val="11"/>
        <w:lang w:val="en-US" w:eastAsia="en-US" w:bidi="en-US"/>
      </w:rPr>
    </w:lvl>
    <w:lvl w:ilvl="2" w:tplc="F4782B00">
      <w:numFmt w:val="bullet"/>
      <w:lvlText w:val="•"/>
      <w:lvlJc w:val="left"/>
      <w:pPr>
        <w:ind w:left="1460" w:hanging="275"/>
      </w:pPr>
      <w:rPr>
        <w:rFonts w:hint="default"/>
        <w:lang w:val="en-US" w:eastAsia="en-US" w:bidi="en-US"/>
      </w:rPr>
    </w:lvl>
    <w:lvl w:ilvl="3" w:tplc="234EB73C">
      <w:numFmt w:val="bullet"/>
      <w:lvlText w:val="•"/>
      <w:lvlJc w:val="left"/>
      <w:pPr>
        <w:ind w:left="2482" w:hanging="275"/>
      </w:pPr>
      <w:rPr>
        <w:rFonts w:hint="default"/>
        <w:lang w:val="en-US" w:eastAsia="en-US" w:bidi="en-US"/>
      </w:rPr>
    </w:lvl>
    <w:lvl w:ilvl="4" w:tplc="141E0A36">
      <w:numFmt w:val="bullet"/>
      <w:lvlText w:val="•"/>
      <w:lvlJc w:val="left"/>
      <w:pPr>
        <w:ind w:left="3505" w:hanging="275"/>
      </w:pPr>
      <w:rPr>
        <w:rFonts w:hint="default"/>
        <w:lang w:val="en-US" w:eastAsia="en-US" w:bidi="en-US"/>
      </w:rPr>
    </w:lvl>
    <w:lvl w:ilvl="5" w:tplc="1492717A">
      <w:numFmt w:val="bullet"/>
      <w:lvlText w:val="•"/>
      <w:lvlJc w:val="left"/>
      <w:pPr>
        <w:ind w:left="4527" w:hanging="275"/>
      </w:pPr>
      <w:rPr>
        <w:rFonts w:hint="default"/>
        <w:lang w:val="en-US" w:eastAsia="en-US" w:bidi="en-US"/>
      </w:rPr>
    </w:lvl>
    <w:lvl w:ilvl="6" w:tplc="B8B6CED6">
      <w:numFmt w:val="bullet"/>
      <w:lvlText w:val="•"/>
      <w:lvlJc w:val="left"/>
      <w:pPr>
        <w:ind w:left="5550" w:hanging="275"/>
      </w:pPr>
      <w:rPr>
        <w:rFonts w:hint="default"/>
        <w:lang w:val="en-US" w:eastAsia="en-US" w:bidi="en-US"/>
      </w:rPr>
    </w:lvl>
    <w:lvl w:ilvl="7" w:tplc="6B4CB22A">
      <w:numFmt w:val="bullet"/>
      <w:lvlText w:val="•"/>
      <w:lvlJc w:val="left"/>
      <w:pPr>
        <w:ind w:left="6572" w:hanging="275"/>
      </w:pPr>
      <w:rPr>
        <w:rFonts w:hint="default"/>
        <w:lang w:val="en-US" w:eastAsia="en-US" w:bidi="en-US"/>
      </w:rPr>
    </w:lvl>
    <w:lvl w:ilvl="8" w:tplc="8F4C0154">
      <w:numFmt w:val="bullet"/>
      <w:lvlText w:val="•"/>
      <w:lvlJc w:val="left"/>
      <w:pPr>
        <w:ind w:left="7595" w:hanging="275"/>
      </w:pPr>
      <w:rPr>
        <w:rFonts w:hint="default"/>
        <w:lang w:val="en-US" w:eastAsia="en-US" w:bidi="en-US"/>
      </w:rPr>
    </w:lvl>
  </w:abstractNum>
  <w:abstractNum w:abstractNumId="3" w15:restartNumberingAfterBreak="0">
    <w:nsid w:val="37D776AD"/>
    <w:multiLevelType w:val="hybridMultilevel"/>
    <w:tmpl w:val="46FA3530"/>
    <w:lvl w:ilvl="0" w:tplc="FF203416">
      <w:numFmt w:val="bullet"/>
      <w:lvlText w:val="•"/>
      <w:lvlJc w:val="left"/>
      <w:pPr>
        <w:ind w:left="274" w:hanging="275"/>
      </w:pPr>
      <w:rPr>
        <w:rFonts w:ascii="Arial" w:eastAsia="Arial" w:hAnsi="Arial" w:cs="Arial" w:hint="default"/>
        <w:color w:val="CC9900"/>
        <w:w w:val="165"/>
        <w:sz w:val="11"/>
        <w:szCs w:val="11"/>
        <w:lang w:val="en-US" w:eastAsia="en-US" w:bidi="en-US"/>
      </w:rPr>
    </w:lvl>
    <w:lvl w:ilvl="1" w:tplc="A3FC7A0C">
      <w:numFmt w:val="bullet"/>
      <w:lvlText w:val="•"/>
      <w:lvlJc w:val="left"/>
      <w:pPr>
        <w:ind w:left="902" w:hanging="275"/>
      </w:pPr>
      <w:rPr>
        <w:rFonts w:hint="default"/>
        <w:lang w:val="en-US" w:eastAsia="en-US" w:bidi="en-US"/>
      </w:rPr>
    </w:lvl>
    <w:lvl w:ilvl="2" w:tplc="97B803C0">
      <w:numFmt w:val="bullet"/>
      <w:lvlText w:val="•"/>
      <w:lvlJc w:val="left"/>
      <w:pPr>
        <w:ind w:left="1524" w:hanging="275"/>
      </w:pPr>
      <w:rPr>
        <w:rFonts w:hint="default"/>
        <w:lang w:val="en-US" w:eastAsia="en-US" w:bidi="en-US"/>
      </w:rPr>
    </w:lvl>
    <w:lvl w:ilvl="3" w:tplc="2EC6CFF6">
      <w:numFmt w:val="bullet"/>
      <w:lvlText w:val="•"/>
      <w:lvlJc w:val="left"/>
      <w:pPr>
        <w:ind w:left="2147" w:hanging="275"/>
      </w:pPr>
      <w:rPr>
        <w:rFonts w:hint="default"/>
        <w:lang w:val="en-US" w:eastAsia="en-US" w:bidi="en-US"/>
      </w:rPr>
    </w:lvl>
    <w:lvl w:ilvl="4" w:tplc="B1AA5DF6">
      <w:numFmt w:val="bullet"/>
      <w:lvlText w:val="•"/>
      <w:lvlJc w:val="left"/>
      <w:pPr>
        <w:ind w:left="2769" w:hanging="275"/>
      </w:pPr>
      <w:rPr>
        <w:rFonts w:hint="default"/>
        <w:lang w:val="en-US" w:eastAsia="en-US" w:bidi="en-US"/>
      </w:rPr>
    </w:lvl>
    <w:lvl w:ilvl="5" w:tplc="365CBFA6">
      <w:numFmt w:val="bullet"/>
      <w:lvlText w:val="•"/>
      <w:lvlJc w:val="left"/>
      <w:pPr>
        <w:ind w:left="3392" w:hanging="275"/>
      </w:pPr>
      <w:rPr>
        <w:rFonts w:hint="default"/>
        <w:lang w:val="en-US" w:eastAsia="en-US" w:bidi="en-US"/>
      </w:rPr>
    </w:lvl>
    <w:lvl w:ilvl="6" w:tplc="E63043A6">
      <w:numFmt w:val="bullet"/>
      <w:lvlText w:val="•"/>
      <w:lvlJc w:val="left"/>
      <w:pPr>
        <w:ind w:left="4014" w:hanging="275"/>
      </w:pPr>
      <w:rPr>
        <w:rFonts w:hint="default"/>
        <w:lang w:val="en-US" w:eastAsia="en-US" w:bidi="en-US"/>
      </w:rPr>
    </w:lvl>
    <w:lvl w:ilvl="7" w:tplc="A4C83EBE">
      <w:numFmt w:val="bullet"/>
      <w:lvlText w:val="•"/>
      <w:lvlJc w:val="left"/>
      <w:pPr>
        <w:ind w:left="4637" w:hanging="275"/>
      </w:pPr>
      <w:rPr>
        <w:rFonts w:hint="default"/>
        <w:lang w:val="en-US" w:eastAsia="en-US" w:bidi="en-US"/>
      </w:rPr>
    </w:lvl>
    <w:lvl w:ilvl="8" w:tplc="92A2C748">
      <w:numFmt w:val="bullet"/>
      <w:lvlText w:val="•"/>
      <w:lvlJc w:val="left"/>
      <w:pPr>
        <w:ind w:left="5259" w:hanging="275"/>
      </w:pPr>
      <w:rPr>
        <w:rFonts w:hint="default"/>
        <w:lang w:val="en-US" w:eastAsia="en-US" w:bidi="en-US"/>
      </w:rPr>
    </w:lvl>
  </w:abstractNum>
  <w:abstractNum w:abstractNumId="4" w15:restartNumberingAfterBreak="0">
    <w:nsid w:val="39967169"/>
    <w:multiLevelType w:val="hybridMultilevel"/>
    <w:tmpl w:val="470C05DE"/>
    <w:lvl w:ilvl="0" w:tplc="5F8E38C6">
      <w:numFmt w:val="bullet"/>
      <w:lvlText w:val="o"/>
      <w:lvlJc w:val="left"/>
      <w:pPr>
        <w:ind w:left="860" w:hanging="360"/>
      </w:pPr>
      <w:rPr>
        <w:rFonts w:ascii="Courier New" w:eastAsia="Courier New" w:hAnsi="Courier New" w:cs="Courier New" w:hint="default"/>
        <w:w w:val="99"/>
        <w:sz w:val="20"/>
        <w:szCs w:val="20"/>
        <w:lang w:val="en-US" w:eastAsia="en-US" w:bidi="en-US"/>
      </w:rPr>
    </w:lvl>
    <w:lvl w:ilvl="1" w:tplc="798C8DCA">
      <w:numFmt w:val="bullet"/>
      <w:lvlText w:val="•"/>
      <w:lvlJc w:val="left"/>
      <w:pPr>
        <w:ind w:left="1738" w:hanging="360"/>
      </w:pPr>
      <w:rPr>
        <w:rFonts w:hint="default"/>
        <w:lang w:val="en-US" w:eastAsia="en-US" w:bidi="en-US"/>
      </w:rPr>
    </w:lvl>
    <w:lvl w:ilvl="2" w:tplc="0F6888E4">
      <w:numFmt w:val="bullet"/>
      <w:lvlText w:val="•"/>
      <w:lvlJc w:val="left"/>
      <w:pPr>
        <w:ind w:left="2616" w:hanging="360"/>
      </w:pPr>
      <w:rPr>
        <w:rFonts w:hint="default"/>
        <w:lang w:val="en-US" w:eastAsia="en-US" w:bidi="en-US"/>
      </w:rPr>
    </w:lvl>
    <w:lvl w:ilvl="3" w:tplc="076AC852">
      <w:numFmt w:val="bullet"/>
      <w:lvlText w:val="•"/>
      <w:lvlJc w:val="left"/>
      <w:pPr>
        <w:ind w:left="3494" w:hanging="360"/>
      </w:pPr>
      <w:rPr>
        <w:rFonts w:hint="default"/>
        <w:lang w:val="en-US" w:eastAsia="en-US" w:bidi="en-US"/>
      </w:rPr>
    </w:lvl>
    <w:lvl w:ilvl="4" w:tplc="76A29598">
      <w:numFmt w:val="bullet"/>
      <w:lvlText w:val="•"/>
      <w:lvlJc w:val="left"/>
      <w:pPr>
        <w:ind w:left="4372" w:hanging="360"/>
      </w:pPr>
      <w:rPr>
        <w:rFonts w:hint="default"/>
        <w:lang w:val="en-US" w:eastAsia="en-US" w:bidi="en-US"/>
      </w:rPr>
    </w:lvl>
    <w:lvl w:ilvl="5" w:tplc="906276FE">
      <w:numFmt w:val="bullet"/>
      <w:lvlText w:val="•"/>
      <w:lvlJc w:val="left"/>
      <w:pPr>
        <w:ind w:left="5250" w:hanging="360"/>
      </w:pPr>
      <w:rPr>
        <w:rFonts w:hint="default"/>
        <w:lang w:val="en-US" w:eastAsia="en-US" w:bidi="en-US"/>
      </w:rPr>
    </w:lvl>
    <w:lvl w:ilvl="6" w:tplc="668A33F2">
      <w:numFmt w:val="bullet"/>
      <w:lvlText w:val="•"/>
      <w:lvlJc w:val="left"/>
      <w:pPr>
        <w:ind w:left="6128" w:hanging="360"/>
      </w:pPr>
      <w:rPr>
        <w:rFonts w:hint="default"/>
        <w:lang w:val="en-US" w:eastAsia="en-US" w:bidi="en-US"/>
      </w:rPr>
    </w:lvl>
    <w:lvl w:ilvl="7" w:tplc="35347904">
      <w:numFmt w:val="bullet"/>
      <w:lvlText w:val="•"/>
      <w:lvlJc w:val="left"/>
      <w:pPr>
        <w:ind w:left="7006" w:hanging="360"/>
      </w:pPr>
      <w:rPr>
        <w:rFonts w:hint="default"/>
        <w:lang w:val="en-US" w:eastAsia="en-US" w:bidi="en-US"/>
      </w:rPr>
    </w:lvl>
    <w:lvl w:ilvl="8" w:tplc="E918BF10">
      <w:numFmt w:val="bullet"/>
      <w:lvlText w:val="•"/>
      <w:lvlJc w:val="left"/>
      <w:pPr>
        <w:ind w:left="7884" w:hanging="360"/>
      </w:pPr>
      <w:rPr>
        <w:rFonts w:hint="default"/>
        <w:lang w:val="en-US" w:eastAsia="en-US" w:bidi="en-US"/>
      </w:rPr>
    </w:lvl>
  </w:abstractNum>
  <w:abstractNum w:abstractNumId="5" w15:restartNumberingAfterBreak="0">
    <w:nsid w:val="67E633B9"/>
    <w:multiLevelType w:val="hybridMultilevel"/>
    <w:tmpl w:val="D68A0822"/>
    <w:lvl w:ilvl="0" w:tplc="808AAA6A">
      <w:numFmt w:val="bullet"/>
      <w:lvlText w:val="o"/>
      <w:lvlJc w:val="left"/>
      <w:pPr>
        <w:ind w:left="860" w:hanging="360"/>
      </w:pPr>
      <w:rPr>
        <w:rFonts w:ascii="Courier New" w:eastAsia="Courier New" w:hAnsi="Courier New" w:cs="Courier New" w:hint="default"/>
        <w:w w:val="99"/>
        <w:sz w:val="20"/>
        <w:szCs w:val="20"/>
        <w:lang w:val="en-US" w:eastAsia="en-US" w:bidi="en-US"/>
      </w:rPr>
    </w:lvl>
    <w:lvl w:ilvl="1" w:tplc="479488AA">
      <w:numFmt w:val="bullet"/>
      <w:lvlText w:val="•"/>
      <w:lvlJc w:val="left"/>
      <w:pPr>
        <w:ind w:left="1738" w:hanging="360"/>
      </w:pPr>
      <w:rPr>
        <w:rFonts w:hint="default"/>
        <w:lang w:val="en-US" w:eastAsia="en-US" w:bidi="en-US"/>
      </w:rPr>
    </w:lvl>
    <w:lvl w:ilvl="2" w:tplc="70DAFC5C">
      <w:numFmt w:val="bullet"/>
      <w:lvlText w:val="•"/>
      <w:lvlJc w:val="left"/>
      <w:pPr>
        <w:ind w:left="2616" w:hanging="360"/>
      </w:pPr>
      <w:rPr>
        <w:rFonts w:hint="default"/>
        <w:lang w:val="en-US" w:eastAsia="en-US" w:bidi="en-US"/>
      </w:rPr>
    </w:lvl>
    <w:lvl w:ilvl="3" w:tplc="1CA663A6">
      <w:numFmt w:val="bullet"/>
      <w:lvlText w:val="•"/>
      <w:lvlJc w:val="left"/>
      <w:pPr>
        <w:ind w:left="3494" w:hanging="360"/>
      </w:pPr>
      <w:rPr>
        <w:rFonts w:hint="default"/>
        <w:lang w:val="en-US" w:eastAsia="en-US" w:bidi="en-US"/>
      </w:rPr>
    </w:lvl>
    <w:lvl w:ilvl="4" w:tplc="5C242C20">
      <w:numFmt w:val="bullet"/>
      <w:lvlText w:val="•"/>
      <w:lvlJc w:val="left"/>
      <w:pPr>
        <w:ind w:left="4372" w:hanging="360"/>
      </w:pPr>
      <w:rPr>
        <w:rFonts w:hint="default"/>
        <w:lang w:val="en-US" w:eastAsia="en-US" w:bidi="en-US"/>
      </w:rPr>
    </w:lvl>
    <w:lvl w:ilvl="5" w:tplc="29E82370">
      <w:numFmt w:val="bullet"/>
      <w:lvlText w:val="•"/>
      <w:lvlJc w:val="left"/>
      <w:pPr>
        <w:ind w:left="5250" w:hanging="360"/>
      </w:pPr>
      <w:rPr>
        <w:rFonts w:hint="default"/>
        <w:lang w:val="en-US" w:eastAsia="en-US" w:bidi="en-US"/>
      </w:rPr>
    </w:lvl>
    <w:lvl w:ilvl="6" w:tplc="EBBE817E">
      <w:numFmt w:val="bullet"/>
      <w:lvlText w:val="•"/>
      <w:lvlJc w:val="left"/>
      <w:pPr>
        <w:ind w:left="6128" w:hanging="360"/>
      </w:pPr>
      <w:rPr>
        <w:rFonts w:hint="default"/>
        <w:lang w:val="en-US" w:eastAsia="en-US" w:bidi="en-US"/>
      </w:rPr>
    </w:lvl>
    <w:lvl w:ilvl="7" w:tplc="4E8CC618">
      <w:numFmt w:val="bullet"/>
      <w:lvlText w:val="•"/>
      <w:lvlJc w:val="left"/>
      <w:pPr>
        <w:ind w:left="7006" w:hanging="360"/>
      </w:pPr>
      <w:rPr>
        <w:rFonts w:hint="default"/>
        <w:lang w:val="en-US" w:eastAsia="en-US" w:bidi="en-US"/>
      </w:rPr>
    </w:lvl>
    <w:lvl w:ilvl="8" w:tplc="40A456BA">
      <w:numFmt w:val="bullet"/>
      <w:lvlText w:val="•"/>
      <w:lvlJc w:val="left"/>
      <w:pPr>
        <w:ind w:left="7884" w:hanging="360"/>
      </w:pPr>
      <w:rPr>
        <w:rFonts w:hint="default"/>
        <w:lang w:val="en-US" w:eastAsia="en-US" w:bidi="en-US"/>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4FF6"/>
    <w:rsid w:val="002F09D9"/>
    <w:rsid w:val="00994FF6"/>
    <w:rsid w:val="009C3B23"/>
    <w:rsid w:val="00EF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E755721"/>
  <w15:docId w15:val="{4EFF7BA8-9509-9D48-B2BC-4F3DD2D9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20"/>
      <w:ind w:left="20"/>
      <w:outlineLvl w:val="0"/>
    </w:pPr>
    <w:rPr>
      <w:b/>
      <w:bCs/>
      <w:sz w:val="40"/>
      <w:szCs w:val="40"/>
    </w:rPr>
  </w:style>
  <w:style w:type="paragraph" w:styleId="Heading2">
    <w:name w:val="heading 2"/>
    <w:basedOn w:val="Normal"/>
    <w:uiPriority w:val="9"/>
    <w:unhideWhenUsed/>
    <w:qFormat/>
    <w:pPr>
      <w:ind w:left="140"/>
      <w:outlineLvl w:val="1"/>
    </w:pPr>
    <w:rPr>
      <w:b/>
      <w:bCs/>
      <w:sz w:val="28"/>
      <w:szCs w:val="28"/>
      <w:u w:val="single" w:color="000000"/>
    </w:rPr>
  </w:style>
  <w:style w:type="paragraph" w:styleId="Heading3">
    <w:name w:val="heading 3"/>
    <w:basedOn w:val="Normal"/>
    <w:uiPriority w:val="9"/>
    <w:unhideWhenUsed/>
    <w:qFormat/>
    <w:pPr>
      <w:spacing w:before="251"/>
      <w:ind w:left="860" w:hanging="360"/>
      <w:outlineLvl w:val="2"/>
    </w:pPr>
    <w:rPr>
      <w:rFonts w:ascii="Calibri" w:eastAsia="Calibri" w:hAnsi="Calibri" w:cs="Calibri"/>
      <w:sz w:val="28"/>
      <w:szCs w:val="28"/>
    </w:rPr>
  </w:style>
  <w:style w:type="paragraph" w:styleId="Heading4">
    <w:name w:val="heading 4"/>
    <w:basedOn w:val="Normal"/>
    <w:uiPriority w:val="9"/>
    <w:unhideWhenUsed/>
    <w:qFormat/>
    <w:pPr>
      <w:ind w:left="140"/>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15" w:lineRule="exact"/>
      <w:ind w:left="1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4.xml"/><Relationship Id="rId21" Type="http://schemas.openxmlformats.org/officeDocument/2006/relationships/image" Target="media/image12.jpeg"/><Relationship Id="rId34"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hyperlink" Target="mailto:clouder@atsu.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mailto:sm32@cornel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rek.ranabargar@airgas.com" TargetMode="External"/><Relationship Id="rId24" Type="http://schemas.openxmlformats.org/officeDocument/2006/relationships/image" Target="media/image14.png"/><Relationship Id="rId32" Type="http://schemas.openxmlformats.org/officeDocument/2006/relationships/hyperlink" Target="mailto:bwalker@bjc.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hyperlink" Target="mailto:melinda.boykin@case.edu"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mailto:mamorgan@ucdavis.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hyperlink" Target="mailto:kals@vt.edu" TargetMode="External"/><Relationship Id="rId35" Type="http://schemas.openxmlformats.org/officeDocument/2006/relationships/hyperlink" Target="mailto:derek.ranabargar@airgas.com"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test</dc:creator>
  <cp:lastModifiedBy>Microsoft Office User</cp:lastModifiedBy>
  <cp:revision>3</cp:revision>
  <dcterms:created xsi:type="dcterms:W3CDTF">2019-10-16T19:58:00Z</dcterms:created>
  <dcterms:modified xsi:type="dcterms:W3CDTF">2019-10-16T19:59:00Z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Microsoft® Office Word 2007</vt:lpwstr>
  </property>
  <property fmtid="{D5CDD505-2E9C-101B-9397-08002B2CF9AE}" pid="4" name="LastSaved">
    <vt:filetime>2019-10-16T00:00:00Z</vt:filetime>
  </property>
</Properties>
</file>