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57D8E381" w14:textId="77777777" w:rsidR="00E75CE9" w:rsidRDefault="00E75CE9" w:rsidP="003F6539">
      <w:pPr>
        <w:rPr>
          <w:rFonts w:ascii="Times New Roman" w:hAnsi="Times New Roman" w:cs="Times New Roman"/>
          <w:b/>
        </w:rPr>
      </w:pPr>
    </w:p>
    <w:p w14:paraId="369CC1F3" w14:textId="0B10B88D"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r w:rsidR="00E5627D" w:rsidRPr="00E5627D">
        <w:rPr>
          <w:rFonts w:ascii="Times New Roman" w:hAnsi="Times New Roman" w:cs="Times New Roman"/>
        </w:rPr>
        <w:t>MU</w:t>
      </w:r>
      <w:r w:rsidR="009C0179" w:rsidRPr="00E5627D">
        <w:rPr>
          <w:rFonts w:ascii="Times New Roman" w:hAnsi="Times New Roman" w:cs="Times New Roman"/>
        </w:rPr>
        <w:t xml:space="preserve"> </w:t>
      </w:r>
      <w:r w:rsidR="009C0179">
        <w:rPr>
          <w:rFonts w:ascii="Times New Roman" w:hAnsi="Times New Roman" w:cs="Times New Roman"/>
          <w:b/>
        </w:rPr>
        <w:t xml:space="preserve">  </w:t>
      </w:r>
    </w:p>
    <w:p w14:paraId="36C96B4F" w14:textId="77777777" w:rsidR="00E5339D" w:rsidRPr="00FD2C8E" w:rsidRDefault="00E5339D" w:rsidP="003F6539">
      <w:pPr>
        <w:rPr>
          <w:rFonts w:ascii="Times New Roman" w:hAnsi="Times New Roman" w:cs="Times New Roman"/>
          <w:b/>
          <w:sz w:val="20"/>
        </w:rPr>
      </w:pPr>
    </w:p>
    <w:p w14:paraId="68267BFB" w14:textId="0A553F3B" w:rsidR="00EF1EE7" w:rsidRPr="00480FF7" w:rsidRDefault="00480FF7" w:rsidP="00EF1EE7">
      <w:pPr>
        <w:rPr>
          <w:rFonts w:ascii="Times New Roman" w:hAnsi="Times New Roman" w:cs="Times New Roman"/>
          <w:i/>
          <w:sz w:val="18"/>
        </w:rPr>
      </w:pPr>
      <w:r>
        <w:rPr>
          <w:rFonts w:ascii="Times New Roman" w:hAnsi="Times New Roman" w:cs="Times New Roman"/>
          <w:b/>
        </w:rPr>
        <w:t xml:space="preserve">College/School:  </w:t>
      </w:r>
      <w:r w:rsidR="008A5052">
        <w:rPr>
          <w:rFonts w:ascii="Times New Roman" w:hAnsi="Times New Roman" w:cs="Times New Roman"/>
        </w:rPr>
        <w:t xml:space="preserve">School of </w:t>
      </w:r>
      <w:r w:rsidR="002C77C9">
        <w:rPr>
          <w:rFonts w:ascii="Times New Roman" w:hAnsi="Times New Roman" w:cs="Times New Roman"/>
        </w:rPr>
        <w:t>Law</w:t>
      </w:r>
    </w:p>
    <w:p w14:paraId="276F348F" w14:textId="77777777" w:rsidR="00480FF7" w:rsidRPr="00FD2C8E" w:rsidRDefault="00480FF7" w:rsidP="003F6539">
      <w:pPr>
        <w:rPr>
          <w:rFonts w:ascii="Times New Roman" w:hAnsi="Times New Roman" w:cs="Times New Roman"/>
          <w:b/>
          <w:sz w:val="14"/>
        </w:rPr>
      </w:pPr>
    </w:p>
    <w:p w14:paraId="70402CC2" w14:textId="3007AB4E" w:rsidR="003F6539" w:rsidRPr="00D62EB3" w:rsidRDefault="003F6539" w:rsidP="003F6539">
      <w:pPr>
        <w:rPr>
          <w:rFonts w:ascii="Times New Roman" w:hAnsi="Times New Roman" w:cs="Times New Roman"/>
          <w:b/>
          <w:u w:val="single"/>
        </w:rPr>
      </w:pPr>
      <w:r w:rsidRPr="00D7587C">
        <w:rPr>
          <w:rFonts w:ascii="Times New Roman" w:hAnsi="Times New Roman" w:cs="Times New Roman"/>
          <w:b/>
        </w:rPr>
        <w:t>Academic Unit:</w:t>
      </w:r>
      <w:r w:rsidR="00D95078">
        <w:rPr>
          <w:rFonts w:ascii="Times New Roman" w:hAnsi="Times New Roman" w:cs="Times New Roman"/>
          <w:b/>
        </w:rPr>
        <w:t xml:space="preserve">  </w:t>
      </w:r>
      <w:r w:rsidR="008A5052">
        <w:rPr>
          <w:rFonts w:ascii="Times New Roman" w:hAnsi="Times New Roman" w:cs="Times New Roman"/>
        </w:rPr>
        <w:t xml:space="preserve">School of </w:t>
      </w:r>
      <w:r w:rsidR="002C77C9">
        <w:rPr>
          <w:rFonts w:ascii="Times New Roman" w:hAnsi="Times New Roman" w:cs="Times New Roman"/>
        </w:rPr>
        <w:t>Law</w:t>
      </w:r>
    </w:p>
    <w:p w14:paraId="6902145F" w14:textId="77777777" w:rsidR="00E5339D" w:rsidRPr="00FD2C8E" w:rsidRDefault="00E5339D" w:rsidP="003F6539">
      <w:pPr>
        <w:rPr>
          <w:rFonts w:ascii="Times New Roman" w:hAnsi="Times New Roman" w:cs="Times New Roman"/>
          <w:b/>
          <w:sz w:val="20"/>
        </w:rPr>
      </w:pPr>
    </w:p>
    <w:p w14:paraId="0FD47122" w14:textId="076E26AF"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C300CD">
        <w:rPr>
          <w:rFonts w:ascii="Times New Roman" w:hAnsi="Times New Roman" w:cs="Times New Roman"/>
        </w:rPr>
        <w:t>7</w:t>
      </w:r>
      <w:r w:rsidR="00E5627D" w:rsidRPr="00E5627D">
        <w:rPr>
          <w:rFonts w:ascii="Times New Roman" w:hAnsi="Times New Roman" w:cs="Times New Roman"/>
        </w:rPr>
        <w:t>/</w:t>
      </w:r>
      <w:r w:rsidR="002C77C9">
        <w:rPr>
          <w:rFonts w:ascii="Times New Roman" w:hAnsi="Times New Roman" w:cs="Times New Roman"/>
        </w:rPr>
        <w:t>10</w:t>
      </w:r>
      <w:r w:rsidR="00C300CD">
        <w:rPr>
          <w:rFonts w:ascii="Times New Roman" w:hAnsi="Times New Roman" w:cs="Times New Roman"/>
        </w:rPr>
        <w:t>/</w:t>
      </w:r>
      <w:r w:rsidR="00E5627D" w:rsidRPr="00E5627D">
        <w:rPr>
          <w:rFonts w:ascii="Times New Roman" w:hAnsi="Times New Roman" w:cs="Times New Roman"/>
        </w:rPr>
        <w:t>13</w:t>
      </w:r>
      <w:r w:rsidR="00EF1EE7">
        <w:rPr>
          <w:rFonts w:ascii="Times New Roman" w:hAnsi="Times New Roman" w:cs="Times New Roman"/>
        </w:rPr>
        <w:t xml:space="preserve"> </w:t>
      </w:r>
    </w:p>
    <w:p w14:paraId="6404D90D" w14:textId="77777777" w:rsidR="003F6539" w:rsidRPr="00FD2C8E" w:rsidRDefault="003F6539" w:rsidP="003F6539">
      <w:pPr>
        <w:rPr>
          <w:rFonts w:ascii="Times New Roman" w:hAnsi="Times New Roman" w:cs="Times New Roman"/>
          <w:b/>
          <w:sz w:val="20"/>
        </w:rPr>
      </w:pPr>
    </w:p>
    <w:p w14:paraId="2907AE4D" w14:textId="4249639E" w:rsidR="00570887"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0" w:name="Text3"/>
      <w:r w:rsidR="009C0179">
        <w:rPr>
          <w:rFonts w:ascii="Times New Roman" w:hAnsi="Times New Roman" w:cs="Times New Roman"/>
          <w:b/>
        </w:rPr>
        <w:t xml:space="preserve"> </w:t>
      </w:r>
      <w:bookmarkEnd w:id="0"/>
      <w:r w:rsidR="008A5052">
        <w:rPr>
          <w:rFonts w:ascii="Times New Roman" w:hAnsi="Times New Roman" w:cs="Times New Roman"/>
        </w:rPr>
        <w:t xml:space="preserve">Dean </w:t>
      </w:r>
      <w:r w:rsidR="002C77C9">
        <w:rPr>
          <w:rFonts w:ascii="Times New Roman" w:hAnsi="Times New Roman" w:cs="Times New Roman"/>
        </w:rPr>
        <w:t>Gary Myers</w:t>
      </w:r>
    </w:p>
    <w:p w14:paraId="26B68D00" w14:textId="77777777" w:rsidR="00D7587C" w:rsidRPr="00FD2C8E" w:rsidRDefault="00D7587C" w:rsidP="00570887">
      <w:pPr>
        <w:rPr>
          <w:rFonts w:ascii="Times New Roman" w:hAnsi="Times New Roman" w:cs="Times New Roman"/>
          <w:b/>
          <w:sz w:val="20"/>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FD2C8E" w:rsidRDefault="00E5339D" w:rsidP="00570887">
      <w:pPr>
        <w:rPr>
          <w:rFonts w:ascii="Times New Roman" w:hAnsi="Times New Roman" w:cs="Times New Roman"/>
          <w:b/>
          <w:sz w:val="20"/>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1060"/>
        <w:gridCol w:w="3392"/>
        <w:gridCol w:w="1281"/>
        <w:gridCol w:w="1321"/>
        <w:gridCol w:w="1241"/>
        <w:gridCol w:w="1281"/>
      </w:tblGrid>
      <w:tr w:rsidR="00D222D4" w:rsidRPr="00D7587C" w14:paraId="54B959F1" w14:textId="77777777" w:rsidTr="00FD2C8E">
        <w:tc>
          <w:tcPr>
            <w:tcW w:w="553"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1"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59"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17"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FD2C8E">
        <w:tc>
          <w:tcPr>
            <w:tcW w:w="553"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1"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69"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0CBA8F74" w:rsidR="00E5339D" w:rsidRPr="00D7587C" w:rsidRDefault="00E5627D"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89" w:type="pct"/>
            <w:vAlign w:val="center"/>
          </w:tcPr>
          <w:p w14:paraId="566683A0"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tc>
        <w:tc>
          <w:tcPr>
            <w:tcW w:w="648"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5593FA36" w:rsidR="00E5339D" w:rsidRPr="00D7587C" w:rsidRDefault="00E5627D" w:rsidP="00E5339D">
            <w:pPr>
              <w:jc w:val="center"/>
              <w:rPr>
                <w:rFonts w:ascii="Times New Roman" w:hAnsi="Times New Roman" w:cs="Times New Roman"/>
                <w:b/>
                <w:bCs/>
                <w:sz w:val="16"/>
                <w:szCs w:val="16"/>
              </w:rPr>
            </w:pPr>
            <w:r>
              <w:rPr>
                <w:rFonts w:ascii="Times New Roman" w:hAnsi="Times New Roman" w:cs="Times New Roman"/>
                <w:b/>
                <w:bCs/>
                <w:sz w:val="16"/>
                <w:szCs w:val="16"/>
              </w:rPr>
              <w:t>(Fall 2011)</w:t>
            </w:r>
          </w:p>
        </w:tc>
        <w:tc>
          <w:tcPr>
            <w:tcW w:w="669" w:type="pct"/>
            <w:vAlign w:val="center"/>
          </w:tcPr>
          <w:p w14:paraId="4329C33E"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tc>
      </w:tr>
      <w:tr w:rsidR="00D222D4" w:rsidRPr="00EF1EE7" w14:paraId="3C52DA99" w14:textId="77777777" w:rsidTr="00FD2C8E">
        <w:tc>
          <w:tcPr>
            <w:tcW w:w="553" w:type="pct"/>
            <w:vAlign w:val="center"/>
          </w:tcPr>
          <w:p w14:paraId="496FCE42" w14:textId="2256CBB0" w:rsidR="00E5339D" w:rsidRPr="00EF1EE7" w:rsidRDefault="008A599F" w:rsidP="00D75CFE">
            <w:pPr>
              <w:jc w:val="center"/>
              <w:rPr>
                <w:rFonts w:ascii="Times New Roman" w:hAnsi="Times New Roman" w:cs="Times New Roman"/>
                <w:sz w:val="20"/>
                <w:szCs w:val="20"/>
              </w:rPr>
            </w:pPr>
            <w:r>
              <w:rPr>
                <w:rFonts w:ascii="Times New Roman" w:hAnsi="Times New Roman" w:cs="Times New Roman"/>
                <w:sz w:val="20"/>
                <w:szCs w:val="20"/>
              </w:rPr>
              <w:t>LL.M.</w:t>
            </w:r>
          </w:p>
        </w:tc>
        <w:tc>
          <w:tcPr>
            <w:tcW w:w="1771" w:type="pct"/>
            <w:vAlign w:val="center"/>
          </w:tcPr>
          <w:p w14:paraId="61489A08" w14:textId="76D0D841" w:rsidR="00E5339D" w:rsidRPr="00EF1EE7" w:rsidRDefault="008A599F" w:rsidP="00096102">
            <w:pPr>
              <w:rPr>
                <w:rFonts w:ascii="Times New Roman" w:hAnsi="Times New Roman" w:cs="Times New Roman"/>
                <w:sz w:val="20"/>
                <w:szCs w:val="20"/>
              </w:rPr>
            </w:pPr>
            <w:r>
              <w:rPr>
                <w:rFonts w:ascii="Times New Roman" w:hAnsi="Times New Roman" w:cs="Times New Roman"/>
                <w:sz w:val="20"/>
                <w:szCs w:val="20"/>
              </w:rPr>
              <w:t>Dispute Resolution</w:t>
            </w:r>
          </w:p>
        </w:tc>
        <w:tc>
          <w:tcPr>
            <w:tcW w:w="669" w:type="pct"/>
            <w:vAlign w:val="center"/>
          </w:tcPr>
          <w:p w14:paraId="394A1FDD" w14:textId="748E3468" w:rsidR="00E5339D"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18</w:t>
            </w:r>
          </w:p>
        </w:tc>
        <w:tc>
          <w:tcPr>
            <w:tcW w:w="689" w:type="pct"/>
            <w:vAlign w:val="center"/>
          </w:tcPr>
          <w:p w14:paraId="6BB53DE5" w14:textId="0E7D6156" w:rsidR="00E5339D"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18</w:t>
            </w:r>
          </w:p>
        </w:tc>
        <w:tc>
          <w:tcPr>
            <w:tcW w:w="648" w:type="pct"/>
            <w:vAlign w:val="center"/>
          </w:tcPr>
          <w:p w14:paraId="23146784" w14:textId="612E7DCA" w:rsidR="00E5339D"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19</w:t>
            </w:r>
          </w:p>
        </w:tc>
        <w:tc>
          <w:tcPr>
            <w:tcW w:w="669" w:type="pct"/>
            <w:vAlign w:val="center"/>
          </w:tcPr>
          <w:p w14:paraId="60D3E707" w14:textId="7B0BD4EA" w:rsidR="00E5339D"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13.4</w:t>
            </w:r>
          </w:p>
        </w:tc>
      </w:tr>
      <w:tr w:rsidR="00096102" w:rsidRPr="00EF1EE7" w14:paraId="407647F3" w14:textId="77777777" w:rsidTr="00FD2C8E">
        <w:tc>
          <w:tcPr>
            <w:tcW w:w="553" w:type="pct"/>
          </w:tcPr>
          <w:p w14:paraId="5198FE5E" w14:textId="2B68392B" w:rsidR="00096102"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JD</w:t>
            </w:r>
          </w:p>
        </w:tc>
        <w:tc>
          <w:tcPr>
            <w:tcW w:w="1771" w:type="pct"/>
          </w:tcPr>
          <w:p w14:paraId="75632D5E" w14:textId="50B30419" w:rsidR="00096102" w:rsidRPr="00EF1EE7" w:rsidRDefault="00096102" w:rsidP="00096102">
            <w:pPr>
              <w:rPr>
                <w:rFonts w:ascii="Times New Roman" w:hAnsi="Times New Roman" w:cs="Times New Roman"/>
                <w:sz w:val="20"/>
                <w:szCs w:val="20"/>
              </w:rPr>
            </w:pPr>
          </w:p>
        </w:tc>
        <w:tc>
          <w:tcPr>
            <w:tcW w:w="669" w:type="pct"/>
          </w:tcPr>
          <w:p w14:paraId="78D06B74" w14:textId="5865F572" w:rsidR="00096102"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431</w:t>
            </w:r>
          </w:p>
        </w:tc>
        <w:tc>
          <w:tcPr>
            <w:tcW w:w="689" w:type="pct"/>
          </w:tcPr>
          <w:p w14:paraId="6EB7282A" w14:textId="5A85F38C" w:rsidR="00096102"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446</w:t>
            </w:r>
          </w:p>
        </w:tc>
        <w:tc>
          <w:tcPr>
            <w:tcW w:w="648" w:type="pct"/>
          </w:tcPr>
          <w:p w14:paraId="038CCA2C" w14:textId="5FDD3998" w:rsidR="00096102"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144</w:t>
            </w:r>
          </w:p>
        </w:tc>
        <w:tc>
          <w:tcPr>
            <w:tcW w:w="669" w:type="pct"/>
          </w:tcPr>
          <w:p w14:paraId="4B34B7A6" w14:textId="44F76019" w:rsidR="00096102" w:rsidRPr="00EF1EE7" w:rsidRDefault="00A438DC" w:rsidP="00096102">
            <w:pPr>
              <w:jc w:val="center"/>
              <w:rPr>
                <w:rFonts w:ascii="Times New Roman" w:hAnsi="Times New Roman" w:cs="Times New Roman"/>
                <w:sz w:val="20"/>
                <w:szCs w:val="20"/>
              </w:rPr>
            </w:pPr>
            <w:r>
              <w:rPr>
                <w:rFonts w:ascii="Times New Roman" w:hAnsi="Times New Roman" w:cs="Times New Roman"/>
                <w:sz w:val="20"/>
                <w:szCs w:val="20"/>
              </w:rPr>
              <w:t>145.6</w:t>
            </w:r>
          </w:p>
        </w:tc>
      </w:tr>
      <w:tr w:rsidR="00096102" w:rsidRPr="00EF1EE7" w14:paraId="35EA6003" w14:textId="77777777" w:rsidTr="00FD2C8E">
        <w:tc>
          <w:tcPr>
            <w:tcW w:w="553" w:type="pct"/>
          </w:tcPr>
          <w:p w14:paraId="14B31DA8" w14:textId="4F9C9F00" w:rsidR="00096102" w:rsidRPr="00EF1EE7" w:rsidRDefault="00A438DC" w:rsidP="003F5201">
            <w:pPr>
              <w:jc w:val="center"/>
              <w:rPr>
                <w:rFonts w:ascii="Times New Roman" w:hAnsi="Times New Roman" w:cs="Times New Roman"/>
                <w:sz w:val="20"/>
                <w:szCs w:val="20"/>
              </w:rPr>
            </w:pPr>
            <w:r>
              <w:rPr>
                <w:rFonts w:ascii="Times New Roman" w:hAnsi="Times New Roman" w:cs="Times New Roman"/>
                <w:sz w:val="20"/>
                <w:szCs w:val="20"/>
              </w:rPr>
              <w:t>Grad Certificate</w:t>
            </w:r>
          </w:p>
        </w:tc>
        <w:tc>
          <w:tcPr>
            <w:tcW w:w="1771" w:type="pct"/>
          </w:tcPr>
          <w:p w14:paraId="36856A7B" w14:textId="0C42AA5C" w:rsidR="00096102" w:rsidRPr="00EF1EE7" w:rsidRDefault="00A438DC" w:rsidP="003F5201">
            <w:pPr>
              <w:rPr>
                <w:rFonts w:ascii="Times New Roman" w:hAnsi="Times New Roman" w:cs="Times New Roman"/>
                <w:sz w:val="20"/>
                <w:szCs w:val="20"/>
              </w:rPr>
            </w:pPr>
            <w:r>
              <w:rPr>
                <w:rFonts w:ascii="Times New Roman" w:hAnsi="Times New Roman" w:cs="Times New Roman"/>
                <w:sz w:val="20"/>
                <w:szCs w:val="20"/>
              </w:rPr>
              <w:t>Dispute Resolution</w:t>
            </w:r>
          </w:p>
        </w:tc>
        <w:tc>
          <w:tcPr>
            <w:tcW w:w="669" w:type="pct"/>
          </w:tcPr>
          <w:p w14:paraId="3752D038" w14:textId="13C9DD1B" w:rsidR="00096102" w:rsidRPr="00EF1EE7" w:rsidRDefault="00096102" w:rsidP="003F5201">
            <w:pPr>
              <w:jc w:val="center"/>
              <w:rPr>
                <w:rFonts w:ascii="Times New Roman" w:hAnsi="Times New Roman" w:cs="Times New Roman"/>
                <w:sz w:val="20"/>
                <w:szCs w:val="20"/>
              </w:rPr>
            </w:pPr>
          </w:p>
        </w:tc>
        <w:tc>
          <w:tcPr>
            <w:tcW w:w="689" w:type="pct"/>
          </w:tcPr>
          <w:p w14:paraId="7F0ABE85" w14:textId="77A1977E" w:rsidR="00096102" w:rsidRPr="00EF1EE7" w:rsidRDefault="00096102" w:rsidP="003F5201">
            <w:pPr>
              <w:jc w:val="center"/>
              <w:rPr>
                <w:rFonts w:ascii="Times New Roman" w:hAnsi="Times New Roman" w:cs="Times New Roman"/>
                <w:sz w:val="20"/>
                <w:szCs w:val="20"/>
              </w:rPr>
            </w:pPr>
          </w:p>
        </w:tc>
        <w:tc>
          <w:tcPr>
            <w:tcW w:w="648" w:type="pct"/>
          </w:tcPr>
          <w:p w14:paraId="5A3BEDC6" w14:textId="468C9D10" w:rsidR="00096102" w:rsidRPr="00EF1EE7" w:rsidRDefault="00A438DC" w:rsidP="003F5201">
            <w:pPr>
              <w:jc w:val="center"/>
              <w:rPr>
                <w:rFonts w:ascii="Times New Roman" w:hAnsi="Times New Roman" w:cs="Times New Roman"/>
                <w:sz w:val="20"/>
                <w:szCs w:val="20"/>
              </w:rPr>
            </w:pPr>
            <w:r>
              <w:rPr>
                <w:rFonts w:ascii="Times New Roman" w:hAnsi="Times New Roman" w:cs="Times New Roman"/>
                <w:sz w:val="20"/>
                <w:szCs w:val="20"/>
              </w:rPr>
              <w:t>39</w:t>
            </w:r>
          </w:p>
        </w:tc>
        <w:tc>
          <w:tcPr>
            <w:tcW w:w="669" w:type="pct"/>
          </w:tcPr>
          <w:p w14:paraId="481DAFB4" w14:textId="1B725564" w:rsidR="00096102" w:rsidRPr="00EF1EE7" w:rsidRDefault="00A438DC" w:rsidP="003F5201">
            <w:pPr>
              <w:jc w:val="center"/>
              <w:rPr>
                <w:rFonts w:ascii="Times New Roman" w:hAnsi="Times New Roman" w:cs="Times New Roman"/>
                <w:sz w:val="20"/>
                <w:szCs w:val="20"/>
              </w:rPr>
            </w:pPr>
            <w:r>
              <w:rPr>
                <w:rFonts w:ascii="Times New Roman" w:hAnsi="Times New Roman" w:cs="Times New Roman"/>
                <w:sz w:val="20"/>
                <w:szCs w:val="20"/>
              </w:rPr>
              <w:t>22.6</w:t>
            </w:r>
          </w:p>
        </w:tc>
      </w:tr>
    </w:tbl>
    <w:p w14:paraId="7D807C86" w14:textId="4FF36B60" w:rsidR="00E5339D" w:rsidRPr="00FD2C8E" w:rsidRDefault="00E5339D" w:rsidP="00570887">
      <w:pPr>
        <w:rPr>
          <w:rFonts w:ascii="Times New Roman" w:hAnsi="Times New Roman" w:cs="Times New Roman"/>
          <w:sz w:val="14"/>
          <w:szCs w:val="20"/>
        </w:rPr>
      </w:pPr>
    </w:p>
    <w:p w14:paraId="4A1F3E42" w14:textId="201B3EBF" w:rsidR="00E5339D" w:rsidRDefault="00664836">
      <w:pPr>
        <w:rPr>
          <w:rFonts w:ascii="Times New Roman" w:hAnsi="Times New Roman" w:cs="Times New Roman"/>
          <w:b/>
        </w:rPr>
      </w:pPr>
      <w:r w:rsidRPr="00D7587C">
        <w:rPr>
          <w:rFonts w:ascii="Times New Roman" w:hAnsi="Times New Roman" w:cs="Times New Roman"/>
          <w:b/>
        </w:rPr>
        <w:t xml:space="preserve">Changes </w:t>
      </w:r>
      <w:proofErr w:type="gramStart"/>
      <w:r w:rsidRPr="00D7587C">
        <w:rPr>
          <w:rFonts w:ascii="Times New Roman" w:hAnsi="Times New Roman" w:cs="Times New Roman"/>
          <w:b/>
        </w:rPr>
        <w:t>Since</w:t>
      </w:r>
      <w:proofErr w:type="gramEnd"/>
      <w:r w:rsidRPr="00D7587C">
        <w:rPr>
          <w:rFonts w:ascii="Times New Roman" w:hAnsi="Times New Roman" w:cs="Times New Roman"/>
          <w:b/>
        </w:rPr>
        <w:t xml:space="preserve"> Last Review</w:t>
      </w:r>
      <w:r w:rsidR="00A438DC">
        <w:rPr>
          <w:rFonts w:ascii="Times New Roman" w:hAnsi="Times New Roman" w:cs="Times New Roman"/>
          <w:b/>
        </w:rPr>
        <w:t xml:space="preserve"> (2004-2005)</w:t>
      </w:r>
    </w:p>
    <w:p w14:paraId="0FF40973" w14:textId="67ACE5EC" w:rsidR="00A438DC" w:rsidRDefault="00A438DC" w:rsidP="00A438DC">
      <w:pPr>
        <w:pStyle w:val="ListParagraph"/>
        <w:numPr>
          <w:ilvl w:val="0"/>
          <w:numId w:val="5"/>
        </w:numPr>
        <w:rPr>
          <w:rFonts w:ascii="Times New Roman" w:hAnsi="Times New Roman" w:cs="Times New Roman"/>
        </w:rPr>
      </w:pPr>
      <w:r>
        <w:rPr>
          <w:rFonts w:ascii="Times New Roman" w:hAnsi="Times New Roman" w:cs="Times New Roman"/>
        </w:rPr>
        <w:t>Appointment of new Dean of the Law School: Dean Gary Myers</w:t>
      </w:r>
    </w:p>
    <w:p w14:paraId="4814F94D" w14:textId="2C47A493" w:rsidR="00A438DC" w:rsidRDefault="008A599F" w:rsidP="00A438DC">
      <w:pPr>
        <w:pStyle w:val="ListParagraph"/>
        <w:numPr>
          <w:ilvl w:val="0"/>
          <w:numId w:val="5"/>
        </w:numPr>
        <w:rPr>
          <w:rFonts w:ascii="Times New Roman" w:hAnsi="Times New Roman" w:cs="Times New Roman"/>
        </w:rPr>
      </w:pPr>
      <w:r>
        <w:rPr>
          <w:rFonts w:ascii="Times New Roman" w:hAnsi="Times New Roman" w:cs="Times New Roman"/>
        </w:rPr>
        <w:t xml:space="preserve">Ranked among the top 60 law schools in the US in terms of scholarly productivity, according to the 2012 Roger Williams University school of Law Annual Scholarly Productivity Survey and the 2012 University of St. Thomas School of Law’s Scholarly Impact by Law School Faculties. </w:t>
      </w:r>
    </w:p>
    <w:p w14:paraId="1A1B819A" w14:textId="72DCF959" w:rsidR="008A599F" w:rsidRDefault="008A599F" w:rsidP="00A438DC">
      <w:pPr>
        <w:pStyle w:val="ListParagraph"/>
        <w:numPr>
          <w:ilvl w:val="0"/>
          <w:numId w:val="5"/>
        </w:numPr>
        <w:rPr>
          <w:rFonts w:ascii="Times New Roman" w:hAnsi="Times New Roman" w:cs="Times New Roman"/>
        </w:rPr>
      </w:pPr>
      <w:r>
        <w:rPr>
          <w:rFonts w:ascii="Times New Roman" w:hAnsi="Times New Roman" w:cs="Times New Roman"/>
        </w:rPr>
        <w:t>Center for the Study of Dispute Resolution received in 2009 the “Problem solving in Law School Curriculum” Award by the International Institute for Conflict Prevention and Resolution.</w:t>
      </w:r>
    </w:p>
    <w:p w14:paraId="26193334" w14:textId="2C9039E6" w:rsidR="008A599F" w:rsidRDefault="008A599F" w:rsidP="00A438DC">
      <w:pPr>
        <w:pStyle w:val="ListParagraph"/>
        <w:numPr>
          <w:ilvl w:val="0"/>
          <w:numId w:val="5"/>
        </w:numPr>
        <w:rPr>
          <w:rFonts w:ascii="Times New Roman" w:hAnsi="Times New Roman" w:cs="Times New Roman"/>
        </w:rPr>
      </w:pPr>
      <w:r>
        <w:rPr>
          <w:rFonts w:ascii="Times New Roman" w:hAnsi="Times New Roman" w:cs="Times New Roman"/>
        </w:rPr>
        <w:t>CATALYST program launched, designed to assist first-year law students with admission index scores that fall in the bottom 25% of the school’s entering class.</w:t>
      </w:r>
    </w:p>
    <w:p w14:paraId="067AB577" w14:textId="77777777" w:rsidR="008A599F" w:rsidRPr="00FD2C8E" w:rsidRDefault="008A599F" w:rsidP="000473AB">
      <w:pPr>
        <w:pStyle w:val="ListParagraph"/>
        <w:rPr>
          <w:rFonts w:ascii="Times New Roman" w:hAnsi="Times New Roman" w:cs="Times New Roman"/>
          <w:sz w:val="12"/>
        </w:rPr>
      </w:pP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t>Strategies or Plans for Improving Program</w:t>
      </w:r>
      <w:r w:rsidR="00664836" w:rsidRPr="00D7587C">
        <w:rPr>
          <w:rFonts w:ascii="Times New Roman" w:hAnsi="Times New Roman" w:cs="Times New Roman"/>
        </w:rPr>
        <w:t xml:space="preserve"> </w:t>
      </w:r>
    </w:p>
    <w:p w14:paraId="276A197C" w14:textId="40802847" w:rsidR="00D222D4" w:rsidRDefault="000473AB" w:rsidP="000473AB">
      <w:pPr>
        <w:rPr>
          <w:rFonts w:ascii="Times New Roman" w:hAnsi="Times New Roman" w:cs="Times New Roman"/>
        </w:rPr>
      </w:pPr>
      <w:r>
        <w:rPr>
          <w:rFonts w:ascii="Times New Roman" w:hAnsi="Times New Roman" w:cs="Times New Roman"/>
        </w:rPr>
        <w:t>The Law School is currently working on its Strategic Plan, which focuses on the following areas:</w:t>
      </w:r>
    </w:p>
    <w:p w14:paraId="57D5CF57" w14:textId="29B187E4"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Preparing students for a changing legal profession</w:t>
      </w:r>
    </w:p>
    <w:p w14:paraId="5378C4C9" w14:textId="5C054F14"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Increasing diversity initiatives and outreach</w:t>
      </w:r>
    </w:p>
    <w:p w14:paraId="4B2DCDED" w14:textId="734A6B63"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Promoting and supporting faculty scholarship and scholarly outreach</w:t>
      </w:r>
    </w:p>
    <w:p w14:paraId="70C345BC" w14:textId="7DB24C63"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Providing increasingly influential leadership in dispute resolution</w:t>
      </w:r>
    </w:p>
    <w:p w14:paraId="2B191E76" w14:textId="1ABAA811"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Developing new avenues of distinction through leadership</w:t>
      </w:r>
    </w:p>
    <w:p w14:paraId="3C2962A8" w14:textId="56EA3477"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Improving law school infrastructure and public communications</w:t>
      </w:r>
    </w:p>
    <w:p w14:paraId="05CE5046" w14:textId="791C212D" w:rsidR="000473AB"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Improving governance</w:t>
      </w:r>
    </w:p>
    <w:p w14:paraId="4731BE8C" w14:textId="0C2C5BCE" w:rsidR="000473AB" w:rsidRPr="00FD2C8E" w:rsidRDefault="000473AB" w:rsidP="000473AB">
      <w:pPr>
        <w:pStyle w:val="ListParagraph"/>
        <w:numPr>
          <w:ilvl w:val="0"/>
          <w:numId w:val="7"/>
        </w:numPr>
        <w:rPr>
          <w:rFonts w:ascii="Times New Roman" w:hAnsi="Times New Roman" w:cs="Times New Roman"/>
        </w:rPr>
      </w:pPr>
      <w:r>
        <w:rPr>
          <w:rFonts w:ascii="Times New Roman" w:hAnsi="Times New Roman" w:cs="Times New Roman"/>
        </w:rPr>
        <w:t>Fostering community</w:t>
      </w:r>
      <w:bookmarkStart w:id="1" w:name="_GoBack"/>
      <w:bookmarkEnd w:id="1"/>
    </w:p>
    <w:sectPr w:rsidR="000473AB" w:rsidRPr="00FD2C8E"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8A599F" w:rsidRDefault="008A599F" w:rsidP="004E7690">
      <w:r>
        <w:separator/>
      </w:r>
    </w:p>
  </w:endnote>
  <w:endnote w:type="continuationSeparator" w:id="0">
    <w:p w14:paraId="4E98555F" w14:textId="77777777" w:rsidR="008A599F" w:rsidRDefault="008A599F"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8A599F" w:rsidRDefault="00FD2C8E">
    <w:pPr>
      <w:pStyle w:val="Footer"/>
    </w:pPr>
    <w:sdt>
      <w:sdtPr>
        <w:id w:val="969400743"/>
        <w:placeholder>
          <w:docPart w:val="216D87C869734DFF8AE29C77B5BECF9D"/>
        </w:placeholder>
        <w:temporary/>
        <w:showingPlcHdr/>
      </w:sdtPr>
      <w:sdtEndPr/>
      <w:sdtContent>
        <w:r w:rsidR="008A599F">
          <w:t>[Type text]</w:t>
        </w:r>
      </w:sdtContent>
    </w:sdt>
    <w:r w:rsidR="008A599F">
      <w:ptab w:relativeTo="margin" w:alignment="center" w:leader="none"/>
    </w:r>
    <w:sdt>
      <w:sdtPr>
        <w:id w:val="969400748"/>
        <w:placeholder>
          <w:docPart w:val="216D87C869734DFF8AE29C77B5BECF9D"/>
        </w:placeholder>
        <w:temporary/>
        <w:showingPlcHdr/>
      </w:sdtPr>
      <w:sdtEndPr/>
      <w:sdtContent>
        <w:r w:rsidR="008A599F">
          <w:t>[Type text]</w:t>
        </w:r>
      </w:sdtContent>
    </w:sdt>
    <w:r w:rsidR="008A599F">
      <w:ptab w:relativeTo="margin" w:alignment="right" w:leader="none"/>
    </w:r>
    <w:sdt>
      <w:sdtPr>
        <w:id w:val="969400753"/>
        <w:placeholder>
          <w:docPart w:val="216D87C869734DFF8AE29C77B5BECF9D"/>
        </w:placeholder>
        <w:temporary/>
        <w:showingPlcHdr/>
      </w:sdtPr>
      <w:sdtEndPr/>
      <w:sdtContent>
        <w:r w:rsidR="008A599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8A599F" w:rsidRDefault="008A599F"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8A599F" w:rsidRPr="00D07060" w:rsidRDefault="008A599F"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8A599F" w:rsidRPr="0038143A" w:rsidRDefault="008A599F"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8A599F" w:rsidRDefault="008A599F" w:rsidP="004E7690">
      <w:r>
        <w:separator/>
      </w:r>
    </w:p>
  </w:footnote>
  <w:footnote w:type="continuationSeparator" w:id="0">
    <w:p w14:paraId="4D0B4752" w14:textId="77777777" w:rsidR="008A599F" w:rsidRDefault="008A599F"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20D"/>
    <w:multiLevelType w:val="hybridMultilevel"/>
    <w:tmpl w:val="B4B2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1458B"/>
    <w:multiLevelType w:val="hybridMultilevel"/>
    <w:tmpl w:val="5E7C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95097C"/>
    <w:multiLevelType w:val="hybridMultilevel"/>
    <w:tmpl w:val="263E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421CBA"/>
    <w:multiLevelType w:val="hybridMultilevel"/>
    <w:tmpl w:val="68DC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230C5"/>
    <w:multiLevelType w:val="hybridMultilevel"/>
    <w:tmpl w:val="45AC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376BE9"/>
    <w:multiLevelType w:val="hybridMultilevel"/>
    <w:tmpl w:val="1BF2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1A53B4"/>
    <w:multiLevelType w:val="hybridMultilevel"/>
    <w:tmpl w:val="AD9E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3AB"/>
    <w:rsid w:val="00047405"/>
    <w:rsid w:val="0006190A"/>
    <w:rsid w:val="00065205"/>
    <w:rsid w:val="00096102"/>
    <w:rsid w:val="0012136F"/>
    <w:rsid w:val="00167380"/>
    <w:rsid w:val="001860B7"/>
    <w:rsid w:val="001D433A"/>
    <w:rsid w:val="00217B95"/>
    <w:rsid w:val="00226FC7"/>
    <w:rsid w:val="00243DF7"/>
    <w:rsid w:val="00293CD9"/>
    <w:rsid w:val="002962C3"/>
    <w:rsid w:val="002C1A7C"/>
    <w:rsid w:val="002C77C9"/>
    <w:rsid w:val="002E4734"/>
    <w:rsid w:val="003175F9"/>
    <w:rsid w:val="003264F1"/>
    <w:rsid w:val="003473D8"/>
    <w:rsid w:val="0038143A"/>
    <w:rsid w:val="00387AE7"/>
    <w:rsid w:val="003B2379"/>
    <w:rsid w:val="003F5201"/>
    <w:rsid w:val="003F6539"/>
    <w:rsid w:val="004548E1"/>
    <w:rsid w:val="00480FF7"/>
    <w:rsid w:val="00482CA8"/>
    <w:rsid w:val="004E7690"/>
    <w:rsid w:val="004F422F"/>
    <w:rsid w:val="00511723"/>
    <w:rsid w:val="00547509"/>
    <w:rsid w:val="00570887"/>
    <w:rsid w:val="005A203C"/>
    <w:rsid w:val="00664836"/>
    <w:rsid w:val="006728FC"/>
    <w:rsid w:val="00692792"/>
    <w:rsid w:val="006A4333"/>
    <w:rsid w:val="006F6438"/>
    <w:rsid w:val="00756809"/>
    <w:rsid w:val="007904A2"/>
    <w:rsid w:val="007A37C9"/>
    <w:rsid w:val="0088175D"/>
    <w:rsid w:val="008A5052"/>
    <w:rsid w:val="008A599F"/>
    <w:rsid w:val="008C0170"/>
    <w:rsid w:val="008F01B8"/>
    <w:rsid w:val="008F753B"/>
    <w:rsid w:val="009764C1"/>
    <w:rsid w:val="009C0179"/>
    <w:rsid w:val="009D644C"/>
    <w:rsid w:val="00A11B61"/>
    <w:rsid w:val="00A16669"/>
    <w:rsid w:val="00A26BE8"/>
    <w:rsid w:val="00A438DC"/>
    <w:rsid w:val="00A558E8"/>
    <w:rsid w:val="00A73333"/>
    <w:rsid w:val="00AE6B13"/>
    <w:rsid w:val="00B102EF"/>
    <w:rsid w:val="00B84C0C"/>
    <w:rsid w:val="00C300CD"/>
    <w:rsid w:val="00C4294E"/>
    <w:rsid w:val="00C61160"/>
    <w:rsid w:val="00C75D1F"/>
    <w:rsid w:val="00D15F73"/>
    <w:rsid w:val="00D222D4"/>
    <w:rsid w:val="00D26481"/>
    <w:rsid w:val="00D50FC9"/>
    <w:rsid w:val="00D62EB3"/>
    <w:rsid w:val="00D7587C"/>
    <w:rsid w:val="00D75CFE"/>
    <w:rsid w:val="00D7652F"/>
    <w:rsid w:val="00D95078"/>
    <w:rsid w:val="00E13219"/>
    <w:rsid w:val="00E17457"/>
    <w:rsid w:val="00E5339D"/>
    <w:rsid w:val="00E5627D"/>
    <w:rsid w:val="00E75CE9"/>
    <w:rsid w:val="00EB766F"/>
    <w:rsid w:val="00ED0D2C"/>
    <w:rsid w:val="00ED563A"/>
    <w:rsid w:val="00EF1EE7"/>
    <w:rsid w:val="00F16068"/>
    <w:rsid w:val="00FD2C8E"/>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E56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E56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012EA5"/>
    <w:rsid w:val="00201D1F"/>
    <w:rsid w:val="002A7B97"/>
    <w:rsid w:val="00624AE6"/>
    <w:rsid w:val="006469C1"/>
    <w:rsid w:val="00861B3D"/>
    <w:rsid w:val="009667DE"/>
    <w:rsid w:val="00FC0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8040814-C771-4F20-BE11-B7EF013D5707}">
  <ds:schemaRefs>
    <ds:schemaRef ds:uri="http://schemas.microsoft.com/sharepoint/v3/contenttype/form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8475BD-D746-4DCE-A541-447811E9BAB8}">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2</cp:revision>
  <cp:lastPrinted>2012-04-05T18:35:00Z</cp:lastPrinted>
  <dcterms:created xsi:type="dcterms:W3CDTF">2013-07-12T14:38:00Z</dcterms:created>
  <dcterms:modified xsi:type="dcterms:W3CDTF">2013-07-12T14:38:00Z</dcterms:modified>
</cp:coreProperties>
</file>